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631F2">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3D212ED">
      <w:pPr>
        <w:keepNext w:val="0"/>
        <w:keepLines w:val="0"/>
        <w:pageBreakBefore w:val="0"/>
        <w:kinsoku/>
        <w:wordWrap/>
        <w:overflowPunct/>
        <w:topLinePunct w:val="0"/>
        <w:autoSpaceDE/>
        <w:autoSpaceDN/>
        <w:bidi w:val="0"/>
        <w:adjustRightInd/>
        <w:snapToGrid/>
        <w:spacing w:line="360" w:lineRule="auto"/>
        <w:ind w:left="239" w:leftChars="114" w:firstLine="241" w:firstLineChars="1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eastAsia="宋体" w:cs="宋体"/>
          <w:b/>
          <w:bCs/>
          <w:color w:val="000000"/>
          <w:sz w:val="24"/>
          <w:szCs w:val="24"/>
        </w:rPr>
        <w:t>定于</w:t>
      </w:r>
      <w:r>
        <w:rPr>
          <w:rFonts w:hint="eastAsia" w:ascii="宋体" w:hAnsi="宋体" w:cs="宋体"/>
          <w:b/>
          <w:bCs/>
          <w:color w:val="auto"/>
          <w:sz w:val="24"/>
        </w:rPr>
        <w:t>202</w:t>
      </w:r>
      <w:r>
        <w:rPr>
          <w:rFonts w:hint="eastAsia" w:ascii="宋体" w:hAnsi="宋体" w:cs="宋体"/>
          <w:b/>
          <w:bCs/>
          <w:color w:val="auto"/>
          <w:sz w:val="24"/>
          <w:lang w:val="en-US" w:eastAsia="zh-CN"/>
        </w:rPr>
        <w:t>4</w:t>
      </w:r>
      <w:r>
        <w:rPr>
          <w:rFonts w:hint="eastAsia" w:ascii="宋体" w:hAnsi="宋体" w:cs="宋体"/>
          <w:b/>
          <w:bCs/>
          <w:color w:val="auto"/>
          <w:sz w:val="24"/>
        </w:rPr>
        <w:t>年</w:t>
      </w:r>
      <w:r>
        <w:rPr>
          <w:rFonts w:hint="eastAsia" w:ascii="宋体" w:hAnsi="宋体" w:cs="宋体"/>
          <w:b/>
          <w:bCs/>
          <w:color w:val="auto"/>
          <w:sz w:val="24"/>
          <w:lang w:val="en-US" w:eastAsia="zh-CN"/>
        </w:rPr>
        <w:t>12</w:t>
      </w:r>
      <w:r>
        <w:rPr>
          <w:rFonts w:hint="eastAsia" w:ascii="宋体" w:hAnsi="宋体" w:cs="宋体"/>
          <w:b/>
          <w:bCs/>
          <w:color w:val="auto"/>
          <w:sz w:val="24"/>
        </w:rPr>
        <w:t>月</w:t>
      </w:r>
      <w:r>
        <w:rPr>
          <w:rFonts w:hint="eastAsia" w:ascii="宋体" w:hAnsi="宋体" w:cs="宋体"/>
          <w:b/>
          <w:bCs/>
          <w:color w:val="auto"/>
          <w:sz w:val="24"/>
          <w:lang w:val="en-US" w:eastAsia="zh-CN"/>
        </w:rPr>
        <w:t>3</w:t>
      </w:r>
      <w:r>
        <w:rPr>
          <w:rFonts w:hint="eastAsia" w:ascii="宋体" w:hAnsi="宋体" w:cs="宋体"/>
          <w:b/>
          <w:bCs/>
          <w:color w:val="auto"/>
          <w:sz w:val="24"/>
        </w:rPr>
        <w:t>日9时起</w:t>
      </w:r>
      <w:r>
        <w:rPr>
          <w:rFonts w:hint="eastAsia" w:ascii="宋体" w:hAnsi="宋体" w:eastAsia="宋体" w:cs="宋体"/>
          <w:b/>
          <w:bCs/>
          <w:color w:val="auto"/>
          <w:sz w:val="24"/>
          <w:szCs w:val="24"/>
        </w:rPr>
        <w:t>至</w:t>
      </w:r>
      <w:r>
        <w:rPr>
          <w:rFonts w:hint="eastAsia" w:ascii="宋体" w:hAnsi="宋体" w:eastAsia="宋体" w:cs="宋体"/>
          <w:b/>
          <w:bCs/>
          <w:color w:val="auto"/>
          <w:sz w:val="24"/>
          <w:szCs w:val="24"/>
          <w:lang w:val="en-US" w:eastAsia="zh-CN"/>
        </w:rPr>
        <w:t>2024年</w:t>
      </w:r>
      <w:r>
        <w:rPr>
          <w:rFonts w:hint="eastAsia" w:ascii="宋体" w:hAnsi="宋体" w:cs="宋体"/>
          <w:b/>
          <w:bCs/>
          <w:color w:val="auto"/>
          <w:sz w:val="24"/>
          <w:szCs w:val="24"/>
          <w:lang w:val="en-US" w:eastAsia="zh-CN"/>
        </w:rPr>
        <w:t>12</w:t>
      </w:r>
      <w:r>
        <w:rPr>
          <w:rFonts w:hint="eastAsia" w:ascii="宋体" w:hAnsi="宋体" w:eastAsia="宋体" w:cs="宋体"/>
          <w:b/>
          <w:bCs/>
          <w:color w:val="auto"/>
          <w:sz w:val="24"/>
          <w:szCs w:val="24"/>
          <w:lang w:val="en-US" w:eastAsia="zh-CN"/>
        </w:rPr>
        <w:t>月</w:t>
      </w:r>
      <w:r>
        <w:rPr>
          <w:rFonts w:hint="eastAsia" w:ascii="宋体" w:hAnsi="宋体" w:cs="宋体"/>
          <w:b/>
          <w:bCs/>
          <w:color w:val="auto"/>
          <w:sz w:val="24"/>
          <w:szCs w:val="24"/>
          <w:lang w:val="en-US" w:eastAsia="zh-CN"/>
        </w:rPr>
        <w:t>31</w:t>
      </w:r>
      <w:r>
        <w:rPr>
          <w:rFonts w:hint="eastAsia" w:ascii="宋体" w:hAnsi="宋体" w:eastAsia="宋体" w:cs="宋体"/>
          <w:b/>
          <w:bCs/>
          <w:color w:val="auto"/>
          <w:sz w:val="24"/>
          <w:szCs w:val="24"/>
          <w:lang w:val="en-US" w:eastAsia="zh-CN"/>
        </w:rPr>
        <w:t>日9时</w:t>
      </w:r>
      <w:r>
        <w:rPr>
          <w:rFonts w:hint="eastAsia" w:ascii="宋体" w:hAnsi="宋体" w:eastAsia="宋体" w:cs="宋体"/>
          <w:b/>
          <w:bCs/>
          <w:color w:val="auto"/>
          <w:sz w:val="24"/>
          <w:szCs w:val="24"/>
        </w:rPr>
        <w:t>止</w:t>
      </w:r>
      <w:r>
        <w:rPr>
          <w:rFonts w:hint="eastAsia" w:ascii="宋体" w:hAnsi="宋体" w:cs="宋体"/>
          <w:b/>
          <w:bCs/>
          <w:color w:val="auto"/>
          <w:sz w:val="24"/>
          <w:lang w:val="en-US" w:eastAsia="zh-CN"/>
        </w:rPr>
        <w:t>竞价</w:t>
      </w:r>
      <w:r>
        <w:rPr>
          <w:rFonts w:hint="eastAsia" w:ascii="宋体" w:hAnsi="宋体" w:cs="宋体"/>
          <w:b/>
          <w:bCs/>
          <w:color w:val="auto"/>
          <w:sz w:val="24"/>
        </w:rPr>
        <w:t>该标的，竞价周期</w:t>
      </w:r>
      <w:r>
        <w:rPr>
          <w:rFonts w:hint="eastAsia" w:ascii="宋体" w:hAnsi="宋体" w:cs="宋体"/>
          <w:b/>
          <w:bCs/>
          <w:color w:val="auto"/>
          <w:sz w:val="24"/>
          <w:lang w:val="en-US" w:eastAsia="zh-CN"/>
        </w:rPr>
        <w:t>内</w:t>
      </w:r>
      <w:r>
        <w:rPr>
          <w:rFonts w:hint="eastAsia" w:ascii="宋体" w:hAnsi="宋体" w:cs="宋体"/>
          <w:b/>
          <w:bCs/>
          <w:color w:val="auto"/>
          <w:sz w:val="24"/>
        </w:rPr>
        <w:t>（首次出价后进入24小时倒计时）（延时除外）</w:t>
      </w:r>
      <w:r>
        <w:rPr>
          <w:rFonts w:hint="eastAsia" w:ascii="宋体" w:hAnsi="宋体" w:eastAsia="宋体" w:cs="宋体"/>
          <w:b/>
          <w:bCs/>
          <w:color w:val="000000"/>
          <w:sz w:val="24"/>
          <w:szCs w:val="24"/>
        </w:rPr>
        <w:t>在</w:t>
      </w:r>
      <w:r>
        <w:rPr>
          <w:rFonts w:hint="eastAsia" w:ascii="宋体" w:hAnsi="宋体" w:eastAsia="宋体" w:cs="宋体"/>
          <w:b/>
          <w:bCs/>
          <w:color w:val="000000"/>
          <w:sz w:val="24"/>
          <w:szCs w:val="24"/>
          <w:lang w:eastAsia="zh-CN"/>
        </w:rPr>
        <w:t>镇海产权交易电子化平台https://218.0.7.247/ZHPRESystem/index.jsp</w:t>
      </w:r>
      <w:r>
        <w:rPr>
          <w:rFonts w:hint="eastAsia" w:ascii="宋体" w:hAnsi="宋体" w:eastAsia="宋体" w:cs="宋体"/>
          <w:b/>
          <w:bCs/>
          <w:color w:val="000000"/>
          <w:spacing w:val="-4"/>
          <w:sz w:val="24"/>
          <w:szCs w:val="24"/>
        </w:rPr>
        <w:t>进行公开</w:t>
      </w:r>
      <w:r>
        <w:rPr>
          <w:rFonts w:hint="eastAsia" w:ascii="宋体" w:hAnsi="宋体" w:eastAsia="宋体" w:cs="宋体"/>
          <w:b/>
          <w:bCs/>
          <w:color w:val="000000"/>
          <w:sz w:val="24"/>
          <w:szCs w:val="24"/>
          <w:lang w:eastAsia="zh-CN"/>
        </w:rPr>
        <w:t>竞价</w:t>
      </w:r>
      <w:r>
        <w:rPr>
          <w:rFonts w:hint="eastAsia" w:ascii="宋体" w:hAnsi="宋体" w:eastAsia="宋体" w:cs="宋体"/>
          <w:b/>
          <w:bCs/>
          <w:color w:val="000000"/>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58D20551">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66D7F7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773A85E1">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pPr w:leftFromText="180" w:rightFromText="180" w:vertAnchor="text" w:horzAnchor="page" w:tblpX="1140" w:tblpY="289"/>
        <w:tblOverlap w:val="never"/>
        <w:tblW w:w="9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3"/>
        <w:gridCol w:w="1792"/>
        <w:gridCol w:w="748"/>
        <w:gridCol w:w="1269"/>
        <w:gridCol w:w="1183"/>
        <w:gridCol w:w="1396"/>
        <w:gridCol w:w="1396"/>
        <w:gridCol w:w="949"/>
      </w:tblGrid>
      <w:tr w14:paraId="457C7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9" w:hRule="atLeast"/>
        </w:trPr>
        <w:tc>
          <w:tcPr>
            <w:tcW w:w="563" w:type="dxa"/>
            <w:vAlign w:val="center"/>
          </w:tcPr>
          <w:p w14:paraId="71FDBD91">
            <w:pPr>
              <w:spacing w:line="260" w:lineRule="exact"/>
              <w:ind w:right="200"/>
              <w:jc w:val="center"/>
              <w:rPr>
                <w:rFonts w:ascii="宋体" w:hAnsi="宋体" w:cs="宋体"/>
                <w:szCs w:val="21"/>
              </w:rPr>
            </w:pPr>
            <w:r>
              <w:rPr>
                <w:rFonts w:hint="eastAsia" w:ascii="宋体" w:hAnsi="宋体" w:cs="宋体"/>
                <w:szCs w:val="21"/>
              </w:rPr>
              <w:t>序号</w:t>
            </w:r>
          </w:p>
        </w:tc>
        <w:tc>
          <w:tcPr>
            <w:tcW w:w="1792" w:type="dxa"/>
            <w:vAlign w:val="center"/>
          </w:tcPr>
          <w:p w14:paraId="68E55C77">
            <w:pPr>
              <w:spacing w:line="260" w:lineRule="exact"/>
              <w:ind w:right="200"/>
              <w:jc w:val="center"/>
              <w:rPr>
                <w:rFonts w:ascii="宋体" w:hAnsi="宋体" w:cs="宋体"/>
                <w:szCs w:val="21"/>
              </w:rPr>
            </w:pPr>
            <w:r>
              <w:rPr>
                <w:rFonts w:hint="eastAsia" w:ascii="宋体" w:hAnsi="宋体" w:cs="宋体"/>
                <w:szCs w:val="21"/>
              </w:rPr>
              <w:t>标的</w:t>
            </w:r>
          </w:p>
          <w:p w14:paraId="77C4D38A">
            <w:pPr>
              <w:spacing w:line="260" w:lineRule="exact"/>
              <w:ind w:right="200"/>
              <w:jc w:val="center"/>
              <w:rPr>
                <w:rFonts w:ascii="宋体" w:hAnsi="宋体" w:cs="宋体"/>
                <w:szCs w:val="21"/>
              </w:rPr>
            </w:pPr>
            <w:r>
              <w:rPr>
                <w:rFonts w:hint="eastAsia" w:ascii="宋体" w:hAnsi="宋体" w:cs="宋体"/>
                <w:szCs w:val="21"/>
              </w:rPr>
              <w:t>名称</w:t>
            </w:r>
          </w:p>
        </w:tc>
        <w:tc>
          <w:tcPr>
            <w:tcW w:w="748" w:type="dxa"/>
            <w:vAlign w:val="center"/>
          </w:tcPr>
          <w:p w14:paraId="29D56B17">
            <w:pPr>
              <w:spacing w:line="260" w:lineRule="exact"/>
              <w:ind w:right="200"/>
              <w:jc w:val="center"/>
              <w:rPr>
                <w:rFonts w:ascii="宋体" w:hAnsi="宋体" w:cs="宋体"/>
                <w:szCs w:val="21"/>
              </w:rPr>
            </w:pPr>
            <w:r>
              <w:rPr>
                <w:rFonts w:hint="eastAsia" w:ascii="宋体" w:hAnsi="宋体" w:cs="宋体"/>
                <w:szCs w:val="21"/>
              </w:rPr>
              <w:t>规划用途</w:t>
            </w:r>
          </w:p>
        </w:tc>
        <w:tc>
          <w:tcPr>
            <w:tcW w:w="1269" w:type="dxa"/>
            <w:vAlign w:val="center"/>
          </w:tcPr>
          <w:p w14:paraId="17E01438">
            <w:pPr>
              <w:spacing w:line="260" w:lineRule="exact"/>
              <w:ind w:right="200"/>
              <w:jc w:val="center"/>
              <w:rPr>
                <w:rFonts w:ascii="宋体" w:hAnsi="宋体" w:cs="宋体"/>
                <w:szCs w:val="21"/>
              </w:rPr>
            </w:pPr>
            <w:r>
              <w:rPr>
                <w:rFonts w:hint="eastAsia" w:ascii="宋体" w:hAnsi="宋体" w:cs="宋体"/>
                <w:szCs w:val="21"/>
              </w:rPr>
              <w:t>出租建筑面 积（平方米）</w:t>
            </w:r>
          </w:p>
        </w:tc>
        <w:tc>
          <w:tcPr>
            <w:tcW w:w="1183" w:type="dxa"/>
            <w:vAlign w:val="center"/>
          </w:tcPr>
          <w:p w14:paraId="66D78888">
            <w:pPr>
              <w:jc w:val="center"/>
              <w:rPr>
                <w:rFonts w:ascii="宋体" w:hAnsi="宋体" w:cs="宋体"/>
                <w:szCs w:val="21"/>
                <w:lang w:bidi="zh-CN"/>
              </w:rPr>
            </w:pPr>
            <w:r>
              <w:rPr>
                <w:rFonts w:hint="eastAsia" w:ascii="宋体" w:hAnsi="宋体" w:cs="宋体"/>
                <w:szCs w:val="21"/>
                <w:lang w:val="en-US" w:bidi="zh-CN"/>
              </w:rPr>
              <w:t>首年租金起始</w:t>
            </w:r>
            <w:r>
              <w:rPr>
                <w:rFonts w:hint="eastAsia" w:ascii="宋体" w:hAnsi="宋体" w:cs="宋体"/>
                <w:szCs w:val="21"/>
                <w:lang w:val="zh-CN" w:bidi="zh-CN"/>
              </w:rPr>
              <w:t>价（元）</w:t>
            </w:r>
            <w:r>
              <w:rPr>
                <w:rFonts w:hint="eastAsia" w:ascii="宋体" w:hAnsi="宋体" w:cs="宋体"/>
                <w:szCs w:val="21"/>
                <w:lang w:bidi="zh-CN"/>
              </w:rPr>
              <w:t>/年</w:t>
            </w:r>
          </w:p>
        </w:tc>
        <w:tc>
          <w:tcPr>
            <w:tcW w:w="1396" w:type="dxa"/>
            <w:vAlign w:val="center"/>
          </w:tcPr>
          <w:p w14:paraId="6478AA06">
            <w:pPr>
              <w:jc w:val="center"/>
              <w:rPr>
                <w:rFonts w:hint="eastAsia" w:ascii="宋体" w:hAnsi="宋体" w:cs="宋体"/>
                <w:szCs w:val="21"/>
                <w:lang w:val="en-US" w:bidi="zh-CN"/>
              </w:rPr>
            </w:pPr>
            <w:r>
              <w:rPr>
                <w:rFonts w:hint="eastAsia" w:ascii="宋体" w:hAnsi="宋体" w:cs="宋体"/>
                <w:szCs w:val="21"/>
                <w:lang w:val="en-US" w:bidi="zh-CN"/>
              </w:rPr>
              <w:t>保证金</w:t>
            </w:r>
          </w:p>
          <w:p w14:paraId="55F4DB7C">
            <w:pPr>
              <w:jc w:val="center"/>
              <w:rPr>
                <w:rFonts w:hint="default" w:ascii="宋体" w:hAnsi="宋体" w:cs="宋体"/>
                <w:szCs w:val="21"/>
                <w:lang w:val="en-US" w:bidi="zh-CN"/>
              </w:rPr>
            </w:pPr>
            <w:r>
              <w:rPr>
                <w:rFonts w:hint="eastAsia" w:ascii="宋体" w:hAnsi="宋体" w:cs="宋体"/>
                <w:szCs w:val="21"/>
                <w:lang w:val="en-US" w:bidi="zh-CN"/>
              </w:rPr>
              <w:t>（元）</w:t>
            </w:r>
          </w:p>
        </w:tc>
        <w:tc>
          <w:tcPr>
            <w:tcW w:w="1396" w:type="dxa"/>
            <w:vAlign w:val="center"/>
          </w:tcPr>
          <w:p w14:paraId="0579A303">
            <w:pPr>
              <w:spacing w:line="260" w:lineRule="exact"/>
              <w:ind w:right="200"/>
              <w:jc w:val="center"/>
              <w:rPr>
                <w:rFonts w:hint="eastAsia" w:ascii="宋体" w:hAnsi="宋体" w:eastAsia="宋体" w:cs="宋体"/>
                <w:szCs w:val="21"/>
                <w:lang w:eastAsia="zh-CN"/>
              </w:rPr>
            </w:pPr>
            <w:r>
              <w:rPr>
                <w:rFonts w:hint="eastAsia" w:ascii="宋体" w:hAnsi="宋体" w:cs="宋体"/>
                <w:szCs w:val="21"/>
              </w:rPr>
              <w:t>租赁期限</w:t>
            </w:r>
          </w:p>
        </w:tc>
        <w:tc>
          <w:tcPr>
            <w:tcW w:w="949" w:type="dxa"/>
            <w:vAlign w:val="center"/>
          </w:tcPr>
          <w:p w14:paraId="4F1266B8">
            <w:pPr>
              <w:spacing w:line="260" w:lineRule="exact"/>
              <w:ind w:right="200"/>
              <w:jc w:val="center"/>
              <w:rPr>
                <w:rFonts w:hint="eastAsia" w:ascii="宋体" w:hAnsi="宋体" w:eastAsia="宋体" w:cs="宋体"/>
                <w:szCs w:val="21"/>
                <w:lang w:val="en-US" w:eastAsia="zh-CN"/>
              </w:rPr>
            </w:pPr>
            <w:r>
              <w:rPr>
                <w:rFonts w:hint="eastAsia" w:ascii="宋体" w:hAnsi="宋体" w:cs="宋体"/>
                <w:szCs w:val="21"/>
                <w:lang w:val="en-US" w:eastAsia="zh-CN"/>
              </w:rPr>
              <w:t>备注</w:t>
            </w:r>
          </w:p>
        </w:tc>
      </w:tr>
      <w:tr w14:paraId="363B4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trPr>
        <w:tc>
          <w:tcPr>
            <w:tcW w:w="563" w:type="dxa"/>
            <w:vAlign w:val="center"/>
          </w:tcPr>
          <w:p w14:paraId="6E0EA1C6">
            <w:pPr>
              <w:spacing w:line="260" w:lineRule="exact"/>
              <w:ind w:right="200"/>
              <w:jc w:val="center"/>
              <w:rPr>
                <w:rFonts w:hint="default" w:ascii="宋体" w:hAnsi="宋体" w:cs="宋体"/>
                <w:szCs w:val="21"/>
                <w:lang w:val="en-US" w:eastAsia="zh-CN"/>
              </w:rPr>
            </w:pPr>
            <w:r>
              <w:rPr>
                <w:rFonts w:hint="eastAsia" w:ascii="宋体" w:hAnsi="宋体" w:cs="宋体"/>
                <w:szCs w:val="21"/>
                <w:lang w:val="en-US" w:eastAsia="zh-CN"/>
              </w:rPr>
              <w:t>1</w:t>
            </w:r>
          </w:p>
        </w:tc>
        <w:tc>
          <w:tcPr>
            <w:tcW w:w="1792" w:type="dxa"/>
            <w:vAlign w:val="center"/>
          </w:tcPr>
          <w:p w14:paraId="325532E0">
            <w:pPr>
              <w:spacing w:line="260" w:lineRule="exact"/>
              <w:ind w:right="200"/>
              <w:jc w:val="center"/>
              <w:rPr>
                <w:rFonts w:hint="default" w:eastAsia="宋体"/>
                <w:lang w:val="en-US" w:eastAsia="zh-CN"/>
              </w:rPr>
            </w:pPr>
            <w:r>
              <w:rPr>
                <w:rFonts w:hint="eastAsia"/>
                <w:lang w:val="en-US" w:eastAsia="zh-CN"/>
              </w:rPr>
              <w:t>白龙路56号206室</w:t>
            </w:r>
          </w:p>
        </w:tc>
        <w:tc>
          <w:tcPr>
            <w:tcW w:w="748" w:type="dxa"/>
            <w:vAlign w:val="center"/>
          </w:tcPr>
          <w:p w14:paraId="7E963214">
            <w:pPr>
              <w:spacing w:line="260" w:lineRule="exact"/>
              <w:ind w:right="200"/>
              <w:jc w:val="center"/>
              <w:rPr>
                <w:rFonts w:hint="eastAsia" w:eastAsia="宋体"/>
                <w:lang w:val="en-US" w:eastAsia="zh-CN"/>
              </w:rPr>
            </w:pPr>
            <w:r>
              <w:rPr>
                <w:rFonts w:hint="eastAsia"/>
                <w:lang w:val="en-US" w:eastAsia="zh-CN"/>
              </w:rPr>
              <w:t>住宅</w:t>
            </w:r>
          </w:p>
        </w:tc>
        <w:tc>
          <w:tcPr>
            <w:tcW w:w="1269" w:type="dxa"/>
            <w:vAlign w:val="center"/>
          </w:tcPr>
          <w:p w14:paraId="36E720D4">
            <w:pPr>
              <w:spacing w:line="260" w:lineRule="exact"/>
              <w:ind w:right="200"/>
              <w:jc w:val="center"/>
              <w:rPr>
                <w:rFonts w:hint="default" w:ascii="宋体" w:hAnsi="宋体" w:eastAsia="宋体" w:cs="宋体"/>
                <w:lang w:val="en-US" w:eastAsia="zh-CN"/>
              </w:rPr>
            </w:pPr>
            <w:r>
              <w:rPr>
                <w:rFonts w:hint="eastAsia" w:ascii="宋体" w:hAnsi="宋体" w:cs="宋体"/>
                <w:lang w:val="en-US" w:eastAsia="zh-CN"/>
              </w:rPr>
              <w:t>50.72</w:t>
            </w:r>
          </w:p>
        </w:tc>
        <w:tc>
          <w:tcPr>
            <w:tcW w:w="1183" w:type="dxa"/>
            <w:vAlign w:val="center"/>
          </w:tcPr>
          <w:p w14:paraId="6E47AD0C">
            <w:pPr>
              <w:jc w:val="center"/>
              <w:rPr>
                <w:rFonts w:hint="default" w:ascii="宋体" w:hAnsi="宋体" w:eastAsia="宋体" w:cs="宋体"/>
                <w:lang w:val="en-US" w:eastAsia="zh-CN"/>
              </w:rPr>
            </w:pPr>
            <w:r>
              <w:rPr>
                <w:rFonts w:hint="eastAsia" w:ascii="宋体" w:hAnsi="宋体" w:cs="宋体"/>
                <w:lang w:val="en-US" w:eastAsia="zh-CN"/>
              </w:rPr>
              <w:t>15105</w:t>
            </w:r>
          </w:p>
        </w:tc>
        <w:tc>
          <w:tcPr>
            <w:tcW w:w="1396" w:type="dxa"/>
            <w:vAlign w:val="center"/>
          </w:tcPr>
          <w:p w14:paraId="0660B8F5">
            <w:pPr>
              <w:jc w:val="center"/>
              <w:rPr>
                <w:rFonts w:hint="default" w:ascii="宋体" w:hAnsi="宋体" w:cs="宋体"/>
                <w:lang w:val="en-US" w:eastAsia="zh-CN"/>
              </w:rPr>
            </w:pPr>
            <w:r>
              <w:rPr>
                <w:rFonts w:hint="eastAsia" w:ascii="宋体" w:hAnsi="宋体" w:cs="宋体"/>
                <w:lang w:val="en-US" w:eastAsia="zh-CN"/>
              </w:rPr>
              <w:t>1000</w:t>
            </w:r>
          </w:p>
        </w:tc>
        <w:tc>
          <w:tcPr>
            <w:tcW w:w="1396" w:type="dxa"/>
            <w:vAlign w:val="center"/>
          </w:tcPr>
          <w:p w14:paraId="5BDDE29F">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3年</w:t>
            </w:r>
          </w:p>
        </w:tc>
        <w:tc>
          <w:tcPr>
            <w:tcW w:w="949" w:type="dxa"/>
            <w:vAlign w:val="center"/>
          </w:tcPr>
          <w:p w14:paraId="1A8C0197">
            <w:pPr>
              <w:widowControl/>
              <w:jc w:val="center"/>
              <w:textAlignment w:val="center"/>
              <w:rPr>
                <w:rFonts w:hint="eastAsia" w:ascii="宋体" w:hAnsi="宋体" w:cs="宋体"/>
                <w:kern w:val="0"/>
                <w:szCs w:val="21"/>
                <w:lang w:val="en-US" w:eastAsia="zh-CN" w:bidi="ar"/>
              </w:rPr>
            </w:pPr>
            <w:r>
              <w:rPr>
                <w:rFonts w:hint="eastAsia" w:ascii="宋体" w:hAnsi="宋体" w:cs="宋体"/>
                <w:kern w:val="0"/>
                <w:szCs w:val="21"/>
                <w:lang w:val="en-US" w:eastAsia="zh-CN" w:bidi="ar"/>
              </w:rPr>
              <w:t>空置</w:t>
            </w:r>
          </w:p>
        </w:tc>
      </w:tr>
      <w:tr w14:paraId="3092B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trPr>
        <w:tc>
          <w:tcPr>
            <w:tcW w:w="563" w:type="dxa"/>
            <w:vAlign w:val="center"/>
          </w:tcPr>
          <w:p w14:paraId="135DD985">
            <w:pPr>
              <w:spacing w:line="260" w:lineRule="exact"/>
              <w:ind w:right="200"/>
              <w:jc w:val="center"/>
              <w:rPr>
                <w:rFonts w:hint="default" w:ascii="宋体" w:hAnsi="宋体" w:cs="宋体"/>
                <w:szCs w:val="21"/>
                <w:lang w:val="en-US" w:eastAsia="zh-CN"/>
              </w:rPr>
            </w:pPr>
            <w:r>
              <w:rPr>
                <w:rFonts w:hint="eastAsia" w:ascii="宋体" w:hAnsi="宋体" w:cs="宋体"/>
                <w:szCs w:val="21"/>
                <w:lang w:val="en-US" w:eastAsia="zh-CN"/>
              </w:rPr>
              <w:t>2</w:t>
            </w:r>
          </w:p>
        </w:tc>
        <w:tc>
          <w:tcPr>
            <w:tcW w:w="1792" w:type="dxa"/>
            <w:vAlign w:val="center"/>
          </w:tcPr>
          <w:p w14:paraId="77E49FDB">
            <w:pPr>
              <w:spacing w:line="260" w:lineRule="exact"/>
              <w:ind w:right="200"/>
              <w:jc w:val="center"/>
              <w:rPr>
                <w:rFonts w:hint="eastAsia"/>
              </w:rPr>
            </w:pPr>
            <w:r>
              <w:rPr>
                <w:rFonts w:hint="eastAsia"/>
                <w:lang w:val="en-US" w:eastAsia="zh-CN"/>
              </w:rPr>
              <w:t>白龙路56号202室</w:t>
            </w:r>
          </w:p>
        </w:tc>
        <w:tc>
          <w:tcPr>
            <w:tcW w:w="748" w:type="dxa"/>
            <w:vAlign w:val="center"/>
          </w:tcPr>
          <w:p w14:paraId="54112668">
            <w:pPr>
              <w:spacing w:line="260" w:lineRule="exact"/>
              <w:ind w:right="200"/>
              <w:jc w:val="center"/>
              <w:rPr>
                <w:rFonts w:hint="eastAsia" w:eastAsia="宋体"/>
                <w:lang w:val="en-US" w:eastAsia="zh-CN"/>
              </w:rPr>
            </w:pPr>
            <w:r>
              <w:rPr>
                <w:rFonts w:hint="eastAsia"/>
                <w:lang w:val="en-US" w:eastAsia="zh-CN"/>
              </w:rPr>
              <w:t>住宅</w:t>
            </w:r>
          </w:p>
        </w:tc>
        <w:tc>
          <w:tcPr>
            <w:tcW w:w="1269" w:type="dxa"/>
            <w:vAlign w:val="center"/>
          </w:tcPr>
          <w:p w14:paraId="092B404A">
            <w:pPr>
              <w:spacing w:line="260" w:lineRule="exact"/>
              <w:ind w:right="200"/>
              <w:jc w:val="center"/>
              <w:rPr>
                <w:rFonts w:hint="default" w:ascii="宋体" w:hAnsi="宋体" w:eastAsia="宋体" w:cs="宋体"/>
                <w:lang w:val="en-US" w:eastAsia="zh-CN"/>
              </w:rPr>
            </w:pPr>
            <w:r>
              <w:rPr>
                <w:rFonts w:hint="eastAsia" w:ascii="宋体" w:hAnsi="宋体" w:cs="宋体"/>
                <w:lang w:val="en-US" w:eastAsia="zh-CN"/>
              </w:rPr>
              <w:t>47.67</w:t>
            </w:r>
          </w:p>
        </w:tc>
        <w:tc>
          <w:tcPr>
            <w:tcW w:w="1183" w:type="dxa"/>
            <w:vAlign w:val="center"/>
          </w:tcPr>
          <w:p w14:paraId="63D72829">
            <w:pPr>
              <w:jc w:val="center"/>
              <w:rPr>
                <w:rFonts w:hint="default" w:ascii="宋体" w:hAnsi="宋体" w:eastAsia="宋体" w:cs="宋体"/>
                <w:lang w:val="en-US" w:eastAsia="zh-CN"/>
              </w:rPr>
            </w:pPr>
            <w:r>
              <w:rPr>
                <w:rFonts w:hint="eastAsia" w:ascii="宋体" w:hAnsi="宋体" w:cs="宋体"/>
                <w:lang w:val="en-US" w:eastAsia="zh-CN"/>
              </w:rPr>
              <w:t>11590</w:t>
            </w:r>
          </w:p>
        </w:tc>
        <w:tc>
          <w:tcPr>
            <w:tcW w:w="1396" w:type="dxa"/>
            <w:vAlign w:val="center"/>
          </w:tcPr>
          <w:p w14:paraId="5AFB1587">
            <w:pPr>
              <w:jc w:val="center"/>
              <w:rPr>
                <w:rFonts w:hint="eastAsia" w:ascii="宋体" w:hAnsi="宋体" w:cs="宋体"/>
                <w:lang w:val="en-US" w:eastAsia="zh-CN"/>
              </w:rPr>
            </w:pPr>
            <w:r>
              <w:rPr>
                <w:rFonts w:hint="eastAsia" w:ascii="宋体" w:hAnsi="宋体" w:cs="宋体"/>
                <w:lang w:val="en-US" w:eastAsia="zh-CN"/>
              </w:rPr>
              <w:t>1000</w:t>
            </w:r>
          </w:p>
        </w:tc>
        <w:tc>
          <w:tcPr>
            <w:tcW w:w="1396" w:type="dxa"/>
            <w:vAlign w:val="center"/>
          </w:tcPr>
          <w:p w14:paraId="5945C08E">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3年</w:t>
            </w:r>
          </w:p>
        </w:tc>
        <w:tc>
          <w:tcPr>
            <w:tcW w:w="949" w:type="dxa"/>
            <w:vAlign w:val="center"/>
          </w:tcPr>
          <w:p w14:paraId="47DE22B3">
            <w:pPr>
              <w:widowControl/>
              <w:jc w:val="center"/>
              <w:textAlignment w:val="center"/>
              <w:rPr>
                <w:rFonts w:hint="eastAsia" w:ascii="宋体" w:hAnsi="宋体" w:cs="宋体"/>
                <w:kern w:val="0"/>
                <w:szCs w:val="21"/>
                <w:lang w:val="en-US" w:eastAsia="zh-CN" w:bidi="ar"/>
              </w:rPr>
            </w:pPr>
            <w:r>
              <w:rPr>
                <w:rFonts w:hint="eastAsia" w:ascii="宋体" w:hAnsi="宋体" w:cs="宋体"/>
                <w:kern w:val="0"/>
                <w:szCs w:val="21"/>
                <w:lang w:val="en-US" w:eastAsia="zh-CN" w:bidi="ar"/>
              </w:rPr>
              <w:t>空置</w:t>
            </w:r>
          </w:p>
        </w:tc>
      </w:tr>
      <w:tr w14:paraId="6237E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trPr>
        <w:tc>
          <w:tcPr>
            <w:tcW w:w="563" w:type="dxa"/>
            <w:vAlign w:val="center"/>
          </w:tcPr>
          <w:p w14:paraId="4794E8A5">
            <w:pPr>
              <w:spacing w:line="260" w:lineRule="exact"/>
              <w:ind w:right="200"/>
              <w:jc w:val="center"/>
              <w:rPr>
                <w:rFonts w:hint="default" w:ascii="宋体" w:hAnsi="宋体" w:cs="宋体"/>
                <w:szCs w:val="21"/>
                <w:lang w:val="en-US" w:eastAsia="zh-CN"/>
              </w:rPr>
            </w:pPr>
            <w:r>
              <w:rPr>
                <w:rFonts w:hint="eastAsia" w:ascii="宋体" w:hAnsi="宋体" w:cs="宋体"/>
                <w:szCs w:val="21"/>
                <w:lang w:val="en-US" w:eastAsia="zh-CN"/>
              </w:rPr>
              <w:t>3</w:t>
            </w:r>
          </w:p>
        </w:tc>
        <w:tc>
          <w:tcPr>
            <w:tcW w:w="1792" w:type="dxa"/>
            <w:vAlign w:val="center"/>
          </w:tcPr>
          <w:p w14:paraId="3F8DD2DB">
            <w:pPr>
              <w:spacing w:line="260" w:lineRule="exact"/>
              <w:ind w:right="200"/>
              <w:jc w:val="center"/>
              <w:rPr>
                <w:rFonts w:hint="eastAsia"/>
              </w:rPr>
            </w:pPr>
            <w:r>
              <w:rPr>
                <w:rFonts w:hint="eastAsia"/>
                <w:lang w:val="en-US" w:eastAsia="zh-CN"/>
              </w:rPr>
              <w:t>白龙路56号402室</w:t>
            </w:r>
          </w:p>
        </w:tc>
        <w:tc>
          <w:tcPr>
            <w:tcW w:w="748" w:type="dxa"/>
            <w:vAlign w:val="center"/>
          </w:tcPr>
          <w:p w14:paraId="12DE65E8">
            <w:pPr>
              <w:spacing w:line="260" w:lineRule="exact"/>
              <w:ind w:right="200"/>
              <w:jc w:val="center"/>
              <w:rPr>
                <w:rFonts w:hint="eastAsia" w:eastAsia="宋体"/>
                <w:lang w:val="en-US" w:eastAsia="zh-CN"/>
              </w:rPr>
            </w:pPr>
            <w:r>
              <w:rPr>
                <w:rFonts w:hint="eastAsia"/>
                <w:lang w:val="en-US" w:eastAsia="zh-CN"/>
              </w:rPr>
              <w:t>住宅</w:t>
            </w:r>
          </w:p>
        </w:tc>
        <w:tc>
          <w:tcPr>
            <w:tcW w:w="1269" w:type="dxa"/>
            <w:vAlign w:val="center"/>
          </w:tcPr>
          <w:p w14:paraId="1503B435">
            <w:pPr>
              <w:spacing w:line="260" w:lineRule="exact"/>
              <w:ind w:right="200"/>
              <w:jc w:val="center"/>
              <w:rPr>
                <w:rFonts w:hint="default" w:ascii="宋体" w:hAnsi="宋体" w:eastAsia="宋体" w:cs="宋体"/>
                <w:lang w:val="en-US" w:eastAsia="zh-CN"/>
              </w:rPr>
            </w:pPr>
            <w:r>
              <w:rPr>
                <w:rFonts w:hint="eastAsia" w:ascii="宋体" w:hAnsi="宋体" w:cs="宋体"/>
                <w:lang w:val="en-US" w:eastAsia="zh-CN"/>
              </w:rPr>
              <w:t>47.67</w:t>
            </w:r>
          </w:p>
        </w:tc>
        <w:tc>
          <w:tcPr>
            <w:tcW w:w="1183" w:type="dxa"/>
            <w:vAlign w:val="center"/>
          </w:tcPr>
          <w:p w14:paraId="1C8B90E7">
            <w:pPr>
              <w:jc w:val="center"/>
              <w:rPr>
                <w:rFonts w:hint="default" w:ascii="宋体" w:hAnsi="宋体" w:eastAsia="宋体" w:cs="宋体"/>
                <w:lang w:val="en-US" w:eastAsia="zh-CN"/>
              </w:rPr>
            </w:pPr>
            <w:r>
              <w:rPr>
                <w:rFonts w:hint="eastAsia" w:ascii="宋体" w:hAnsi="宋体" w:cs="宋体"/>
                <w:lang w:val="en-US" w:eastAsia="zh-CN"/>
              </w:rPr>
              <w:t>11780</w:t>
            </w:r>
          </w:p>
        </w:tc>
        <w:tc>
          <w:tcPr>
            <w:tcW w:w="1396" w:type="dxa"/>
            <w:vAlign w:val="center"/>
          </w:tcPr>
          <w:p w14:paraId="1337578D">
            <w:pPr>
              <w:jc w:val="center"/>
              <w:rPr>
                <w:rFonts w:hint="eastAsia" w:ascii="宋体" w:hAnsi="宋体" w:cs="宋体"/>
                <w:lang w:val="en-US" w:eastAsia="zh-CN"/>
              </w:rPr>
            </w:pPr>
            <w:r>
              <w:rPr>
                <w:rFonts w:hint="eastAsia" w:ascii="宋体" w:hAnsi="宋体" w:cs="宋体"/>
                <w:lang w:val="en-US" w:eastAsia="zh-CN"/>
              </w:rPr>
              <w:t>1000</w:t>
            </w:r>
          </w:p>
        </w:tc>
        <w:tc>
          <w:tcPr>
            <w:tcW w:w="1396" w:type="dxa"/>
            <w:vAlign w:val="center"/>
          </w:tcPr>
          <w:p w14:paraId="5842CCC7">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3年</w:t>
            </w:r>
          </w:p>
        </w:tc>
        <w:tc>
          <w:tcPr>
            <w:tcW w:w="949" w:type="dxa"/>
            <w:vAlign w:val="center"/>
          </w:tcPr>
          <w:p w14:paraId="654F2644">
            <w:pPr>
              <w:widowControl/>
              <w:jc w:val="center"/>
              <w:textAlignment w:val="center"/>
              <w:rPr>
                <w:rFonts w:hint="eastAsia" w:ascii="宋体" w:hAnsi="宋体" w:cs="宋体"/>
                <w:kern w:val="0"/>
                <w:szCs w:val="21"/>
                <w:lang w:val="en-US" w:eastAsia="zh-CN" w:bidi="ar"/>
              </w:rPr>
            </w:pPr>
            <w:r>
              <w:rPr>
                <w:rFonts w:hint="eastAsia" w:ascii="宋体" w:hAnsi="宋体" w:cs="宋体"/>
                <w:kern w:val="0"/>
                <w:szCs w:val="21"/>
                <w:lang w:val="en-US" w:eastAsia="zh-CN" w:bidi="ar"/>
              </w:rPr>
              <w:t>空置</w:t>
            </w:r>
          </w:p>
        </w:tc>
      </w:tr>
      <w:tr w14:paraId="38EC3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trPr>
        <w:tc>
          <w:tcPr>
            <w:tcW w:w="563" w:type="dxa"/>
            <w:vAlign w:val="center"/>
          </w:tcPr>
          <w:p w14:paraId="13BF4836">
            <w:pPr>
              <w:spacing w:line="260" w:lineRule="exact"/>
              <w:ind w:right="200"/>
              <w:jc w:val="center"/>
              <w:rPr>
                <w:rFonts w:hint="default" w:ascii="宋体" w:hAnsi="宋体" w:cs="宋体"/>
                <w:szCs w:val="21"/>
                <w:lang w:val="en-US" w:eastAsia="zh-CN"/>
              </w:rPr>
            </w:pPr>
            <w:r>
              <w:rPr>
                <w:rFonts w:hint="eastAsia" w:ascii="宋体" w:hAnsi="宋体" w:cs="宋体"/>
                <w:szCs w:val="21"/>
                <w:lang w:val="en-US" w:eastAsia="zh-CN"/>
              </w:rPr>
              <w:t>4</w:t>
            </w:r>
          </w:p>
        </w:tc>
        <w:tc>
          <w:tcPr>
            <w:tcW w:w="1792" w:type="dxa"/>
            <w:vAlign w:val="center"/>
          </w:tcPr>
          <w:p w14:paraId="7FE4C635">
            <w:pPr>
              <w:spacing w:line="260" w:lineRule="exact"/>
              <w:ind w:right="200"/>
              <w:jc w:val="center"/>
              <w:rPr>
                <w:rFonts w:hint="eastAsia"/>
              </w:rPr>
            </w:pPr>
            <w:r>
              <w:rPr>
                <w:rFonts w:hint="eastAsia"/>
                <w:lang w:val="en-US" w:eastAsia="zh-CN"/>
              </w:rPr>
              <w:t>白龙路56号406室</w:t>
            </w:r>
          </w:p>
        </w:tc>
        <w:tc>
          <w:tcPr>
            <w:tcW w:w="748" w:type="dxa"/>
            <w:vAlign w:val="center"/>
          </w:tcPr>
          <w:p w14:paraId="3286C4B8">
            <w:pPr>
              <w:spacing w:line="260" w:lineRule="exact"/>
              <w:ind w:right="200"/>
              <w:jc w:val="center"/>
              <w:rPr>
                <w:rFonts w:hint="eastAsia" w:eastAsia="宋体"/>
                <w:lang w:val="en-US" w:eastAsia="zh-CN"/>
              </w:rPr>
            </w:pPr>
            <w:r>
              <w:rPr>
                <w:rFonts w:hint="eastAsia"/>
                <w:lang w:val="en-US" w:eastAsia="zh-CN"/>
              </w:rPr>
              <w:t>住宅</w:t>
            </w:r>
          </w:p>
        </w:tc>
        <w:tc>
          <w:tcPr>
            <w:tcW w:w="1269" w:type="dxa"/>
            <w:vAlign w:val="center"/>
          </w:tcPr>
          <w:p w14:paraId="750BC0AF">
            <w:pPr>
              <w:spacing w:line="260" w:lineRule="exact"/>
              <w:ind w:right="200"/>
              <w:jc w:val="center"/>
              <w:rPr>
                <w:rFonts w:hint="default" w:ascii="宋体" w:hAnsi="宋体" w:eastAsia="宋体" w:cs="宋体"/>
                <w:lang w:val="en-US" w:eastAsia="zh-CN"/>
              </w:rPr>
            </w:pPr>
            <w:r>
              <w:rPr>
                <w:rFonts w:hint="eastAsia" w:ascii="宋体" w:hAnsi="宋体" w:cs="宋体"/>
                <w:lang w:val="en-US" w:eastAsia="zh-CN"/>
              </w:rPr>
              <w:t>50.72</w:t>
            </w:r>
          </w:p>
        </w:tc>
        <w:tc>
          <w:tcPr>
            <w:tcW w:w="1183" w:type="dxa"/>
            <w:vAlign w:val="center"/>
          </w:tcPr>
          <w:p w14:paraId="63FA044A">
            <w:pPr>
              <w:jc w:val="center"/>
              <w:rPr>
                <w:rFonts w:hint="default" w:ascii="宋体" w:hAnsi="宋体" w:eastAsia="宋体" w:cs="宋体"/>
                <w:lang w:val="en-US" w:eastAsia="zh-CN"/>
              </w:rPr>
            </w:pPr>
            <w:r>
              <w:rPr>
                <w:rFonts w:hint="eastAsia" w:ascii="宋体" w:hAnsi="宋体" w:cs="宋体"/>
                <w:lang w:val="en-US" w:eastAsia="zh-CN"/>
              </w:rPr>
              <w:t>16150</w:t>
            </w:r>
          </w:p>
        </w:tc>
        <w:tc>
          <w:tcPr>
            <w:tcW w:w="1396" w:type="dxa"/>
            <w:vAlign w:val="center"/>
          </w:tcPr>
          <w:p w14:paraId="3776269E">
            <w:pPr>
              <w:jc w:val="center"/>
              <w:rPr>
                <w:rFonts w:hint="eastAsia" w:ascii="宋体" w:hAnsi="宋体" w:cs="宋体"/>
                <w:lang w:val="en-US" w:eastAsia="zh-CN"/>
              </w:rPr>
            </w:pPr>
            <w:r>
              <w:rPr>
                <w:rFonts w:hint="eastAsia" w:ascii="宋体" w:hAnsi="宋体" w:cs="宋体"/>
                <w:lang w:val="en-US" w:eastAsia="zh-CN"/>
              </w:rPr>
              <w:t>1000</w:t>
            </w:r>
          </w:p>
        </w:tc>
        <w:tc>
          <w:tcPr>
            <w:tcW w:w="1396" w:type="dxa"/>
            <w:vAlign w:val="center"/>
          </w:tcPr>
          <w:p w14:paraId="0F7954B5">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3年</w:t>
            </w:r>
          </w:p>
        </w:tc>
        <w:tc>
          <w:tcPr>
            <w:tcW w:w="949" w:type="dxa"/>
            <w:vAlign w:val="center"/>
          </w:tcPr>
          <w:p w14:paraId="356E924D">
            <w:pPr>
              <w:widowControl/>
              <w:jc w:val="center"/>
              <w:textAlignment w:val="center"/>
              <w:rPr>
                <w:rFonts w:hint="eastAsia" w:ascii="宋体" w:hAnsi="宋体" w:cs="宋体"/>
                <w:kern w:val="0"/>
                <w:szCs w:val="21"/>
                <w:lang w:val="en-US" w:eastAsia="zh-CN" w:bidi="ar"/>
              </w:rPr>
            </w:pPr>
            <w:r>
              <w:rPr>
                <w:rFonts w:hint="eastAsia" w:ascii="宋体" w:hAnsi="宋体" w:cs="宋体"/>
                <w:kern w:val="0"/>
                <w:szCs w:val="21"/>
                <w:lang w:val="en-US" w:eastAsia="zh-CN" w:bidi="ar"/>
              </w:rPr>
              <w:t>空置</w:t>
            </w:r>
          </w:p>
        </w:tc>
      </w:tr>
      <w:tr w14:paraId="3E33F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trPr>
        <w:tc>
          <w:tcPr>
            <w:tcW w:w="563" w:type="dxa"/>
            <w:vAlign w:val="center"/>
          </w:tcPr>
          <w:p w14:paraId="4651CC40">
            <w:pPr>
              <w:spacing w:line="260" w:lineRule="exact"/>
              <w:ind w:right="200"/>
              <w:jc w:val="center"/>
              <w:rPr>
                <w:rFonts w:hint="default" w:ascii="宋体" w:hAnsi="宋体" w:cs="宋体"/>
                <w:szCs w:val="21"/>
                <w:lang w:val="en-US" w:eastAsia="zh-CN"/>
              </w:rPr>
            </w:pPr>
            <w:r>
              <w:rPr>
                <w:rFonts w:hint="eastAsia" w:ascii="宋体" w:hAnsi="宋体" w:cs="宋体"/>
                <w:szCs w:val="21"/>
                <w:lang w:val="en-US" w:eastAsia="zh-CN"/>
              </w:rPr>
              <w:t>5</w:t>
            </w:r>
          </w:p>
        </w:tc>
        <w:tc>
          <w:tcPr>
            <w:tcW w:w="1792" w:type="dxa"/>
            <w:vAlign w:val="center"/>
          </w:tcPr>
          <w:p w14:paraId="53131C24">
            <w:pPr>
              <w:spacing w:line="260" w:lineRule="exact"/>
              <w:ind w:right="200"/>
              <w:jc w:val="center"/>
              <w:rPr>
                <w:rFonts w:hint="default"/>
                <w:lang w:val="en-US" w:eastAsia="zh-CN"/>
              </w:rPr>
            </w:pPr>
            <w:r>
              <w:rPr>
                <w:rFonts w:hint="eastAsia"/>
                <w:lang w:val="en-US" w:eastAsia="zh-CN"/>
              </w:rPr>
              <w:t>苗圃路21号502室</w:t>
            </w:r>
          </w:p>
        </w:tc>
        <w:tc>
          <w:tcPr>
            <w:tcW w:w="748" w:type="dxa"/>
            <w:vAlign w:val="center"/>
          </w:tcPr>
          <w:p w14:paraId="02EB0039">
            <w:pPr>
              <w:spacing w:line="260" w:lineRule="exact"/>
              <w:ind w:right="200"/>
              <w:jc w:val="center"/>
              <w:rPr>
                <w:rFonts w:hint="default"/>
                <w:lang w:val="en-US" w:eastAsia="zh-CN"/>
              </w:rPr>
            </w:pPr>
            <w:r>
              <w:rPr>
                <w:rFonts w:hint="eastAsia"/>
                <w:lang w:val="en-US" w:eastAsia="zh-CN"/>
              </w:rPr>
              <w:t>住宅</w:t>
            </w:r>
          </w:p>
        </w:tc>
        <w:tc>
          <w:tcPr>
            <w:tcW w:w="1269" w:type="dxa"/>
            <w:vAlign w:val="center"/>
          </w:tcPr>
          <w:p w14:paraId="173471B0">
            <w:pPr>
              <w:spacing w:line="260" w:lineRule="exact"/>
              <w:ind w:right="200"/>
              <w:jc w:val="center"/>
              <w:rPr>
                <w:rFonts w:hint="default" w:ascii="宋体" w:hAnsi="宋体" w:cs="宋体"/>
                <w:lang w:val="en-US" w:eastAsia="zh-CN"/>
              </w:rPr>
            </w:pPr>
            <w:r>
              <w:rPr>
                <w:rFonts w:hint="eastAsia" w:ascii="宋体" w:hAnsi="宋体" w:cs="宋体"/>
                <w:lang w:val="en-US" w:eastAsia="zh-CN"/>
              </w:rPr>
              <w:t>50.27</w:t>
            </w:r>
          </w:p>
        </w:tc>
        <w:tc>
          <w:tcPr>
            <w:tcW w:w="1183" w:type="dxa"/>
            <w:vAlign w:val="center"/>
          </w:tcPr>
          <w:p w14:paraId="19050813">
            <w:pPr>
              <w:jc w:val="center"/>
              <w:rPr>
                <w:rFonts w:hint="default" w:ascii="宋体" w:hAnsi="宋体" w:cs="宋体"/>
                <w:lang w:val="en-US" w:eastAsia="zh-CN"/>
              </w:rPr>
            </w:pPr>
            <w:r>
              <w:rPr>
                <w:rFonts w:hint="eastAsia" w:ascii="宋体" w:hAnsi="宋体" w:cs="宋体"/>
                <w:lang w:val="en-US" w:eastAsia="zh-CN"/>
              </w:rPr>
              <w:t>12065</w:t>
            </w:r>
          </w:p>
        </w:tc>
        <w:tc>
          <w:tcPr>
            <w:tcW w:w="1396" w:type="dxa"/>
            <w:vAlign w:val="center"/>
          </w:tcPr>
          <w:p w14:paraId="6053E2ED">
            <w:pPr>
              <w:jc w:val="center"/>
              <w:rPr>
                <w:rFonts w:hint="eastAsia" w:ascii="宋体" w:hAnsi="宋体" w:cs="宋体"/>
                <w:lang w:val="en-US" w:eastAsia="zh-CN"/>
              </w:rPr>
            </w:pPr>
            <w:r>
              <w:rPr>
                <w:rFonts w:hint="eastAsia" w:ascii="宋体" w:hAnsi="宋体" w:cs="宋体"/>
                <w:lang w:val="en-US" w:eastAsia="zh-CN"/>
              </w:rPr>
              <w:t>1000</w:t>
            </w:r>
          </w:p>
        </w:tc>
        <w:tc>
          <w:tcPr>
            <w:tcW w:w="1396" w:type="dxa"/>
            <w:vAlign w:val="center"/>
          </w:tcPr>
          <w:p w14:paraId="2882A484">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3年</w:t>
            </w:r>
          </w:p>
        </w:tc>
        <w:tc>
          <w:tcPr>
            <w:tcW w:w="949" w:type="dxa"/>
            <w:vAlign w:val="center"/>
          </w:tcPr>
          <w:p w14:paraId="5A76AD6E">
            <w:pPr>
              <w:widowControl/>
              <w:jc w:val="center"/>
              <w:textAlignment w:val="center"/>
              <w:rPr>
                <w:rFonts w:hint="eastAsia" w:ascii="宋体" w:hAnsi="宋体" w:cs="宋体"/>
                <w:kern w:val="0"/>
                <w:szCs w:val="21"/>
                <w:lang w:val="en-US" w:eastAsia="zh-CN" w:bidi="ar"/>
              </w:rPr>
            </w:pPr>
            <w:r>
              <w:rPr>
                <w:rFonts w:hint="eastAsia" w:ascii="宋体" w:hAnsi="宋体" w:cs="宋体"/>
                <w:kern w:val="0"/>
                <w:szCs w:val="21"/>
                <w:lang w:val="en-US" w:eastAsia="zh-CN" w:bidi="ar"/>
              </w:rPr>
              <w:t>空置</w:t>
            </w:r>
          </w:p>
        </w:tc>
      </w:tr>
      <w:tr w14:paraId="1412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trPr>
        <w:tc>
          <w:tcPr>
            <w:tcW w:w="563" w:type="dxa"/>
            <w:vMerge w:val="restart"/>
            <w:vAlign w:val="center"/>
          </w:tcPr>
          <w:p w14:paraId="5F3205DB">
            <w:pPr>
              <w:spacing w:line="260" w:lineRule="exact"/>
              <w:ind w:right="200"/>
              <w:jc w:val="center"/>
              <w:rPr>
                <w:rFonts w:hint="eastAsia" w:ascii="宋体" w:hAnsi="宋体" w:eastAsia="宋体" w:cs="宋体"/>
                <w:szCs w:val="21"/>
                <w:lang w:eastAsia="zh-CN"/>
              </w:rPr>
            </w:pPr>
            <w:r>
              <w:rPr>
                <w:rFonts w:hint="eastAsia" w:ascii="宋体" w:hAnsi="宋体" w:cs="宋体"/>
                <w:szCs w:val="21"/>
                <w:lang w:val="en-US" w:eastAsia="zh-CN"/>
              </w:rPr>
              <w:t>6</w:t>
            </w:r>
          </w:p>
        </w:tc>
        <w:tc>
          <w:tcPr>
            <w:tcW w:w="1792" w:type="dxa"/>
            <w:vAlign w:val="center"/>
          </w:tcPr>
          <w:p w14:paraId="4FA104B9">
            <w:pPr>
              <w:spacing w:line="260" w:lineRule="exact"/>
              <w:ind w:right="200"/>
              <w:jc w:val="center"/>
              <w:rPr>
                <w:rFonts w:ascii="宋体" w:hAnsi="宋体" w:cs="宋体"/>
                <w:szCs w:val="21"/>
              </w:rPr>
            </w:pPr>
            <w:r>
              <w:rPr>
                <w:rFonts w:hint="eastAsia"/>
              </w:rPr>
              <w:t>镇海人民公园旁房产宿舍1</w:t>
            </w:r>
          </w:p>
        </w:tc>
        <w:tc>
          <w:tcPr>
            <w:tcW w:w="748" w:type="dxa"/>
            <w:vAlign w:val="center"/>
          </w:tcPr>
          <w:p w14:paraId="5F593C9E">
            <w:pPr>
              <w:spacing w:line="260" w:lineRule="exact"/>
              <w:ind w:right="200"/>
              <w:jc w:val="center"/>
              <w:rPr>
                <w:rFonts w:ascii="宋体" w:hAnsi="宋体" w:cs="宋体"/>
                <w:szCs w:val="21"/>
              </w:rPr>
            </w:pPr>
            <w:r>
              <w:rPr>
                <w:rFonts w:hint="eastAsia"/>
                <w:lang w:val="en-US" w:eastAsia="zh-CN"/>
              </w:rPr>
              <w:t>住宅</w:t>
            </w:r>
          </w:p>
        </w:tc>
        <w:tc>
          <w:tcPr>
            <w:tcW w:w="1269" w:type="dxa"/>
            <w:vAlign w:val="center"/>
          </w:tcPr>
          <w:p w14:paraId="6453A9EA">
            <w:pPr>
              <w:spacing w:line="260" w:lineRule="exact"/>
              <w:ind w:right="200"/>
              <w:jc w:val="center"/>
              <w:rPr>
                <w:rFonts w:hint="eastAsia" w:ascii="宋体" w:hAnsi="宋体" w:eastAsia="宋体" w:cs="宋体"/>
                <w:szCs w:val="21"/>
              </w:rPr>
            </w:pPr>
            <w:r>
              <w:rPr>
                <w:rFonts w:hint="eastAsia" w:ascii="宋体" w:hAnsi="宋体" w:eastAsia="宋体" w:cs="宋体"/>
              </w:rPr>
              <w:t>19.30</w:t>
            </w:r>
          </w:p>
        </w:tc>
        <w:tc>
          <w:tcPr>
            <w:tcW w:w="1183" w:type="dxa"/>
            <w:vMerge w:val="restart"/>
            <w:vAlign w:val="center"/>
          </w:tcPr>
          <w:p w14:paraId="090BF0EF">
            <w:pPr>
              <w:jc w:val="center"/>
              <w:rPr>
                <w:rFonts w:hint="default" w:ascii="宋体" w:hAnsi="宋体" w:eastAsia="宋体" w:cs="宋体"/>
                <w:szCs w:val="21"/>
                <w:lang w:val="en-US" w:eastAsia="zh-CN" w:bidi="zh-CN"/>
              </w:rPr>
            </w:pPr>
            <w:r>
              <w:rPr>
                <w:rFonts w:hint="eastAsia" w:ascii="宋体" w:hAnsi="宋体" w:cs="宋体"/>
                <w:lang w:val="en-US" w:eastAsia="zh-CN"/>
              </w:rPr>
              <w:t>67355</w:t>
            </w:r>
          </w:p>
        </w:tc>
        <w:tc>
          <w:tcPr>
            <w:tcW w:w="1396" w:type="dxa"/>
            <w:vMerge w:val="restart"/>
            <w:vAlign w:val="center"/>
          </w:tcPr>
          <w:p w14:paraId="66269843">
            <w:pPr>
              <w:jc w:val="center"/>
              <w:rPr>
                <w:rFonts w:hint="default" w:ascii="宋体" w:hAnsi="宋体" w:cs="宋体"/>
                <w:lang w:val="en-US" w:eastAsia="zh-CN"/>
              </w:rPr>
            </w:pPr>
            <w:r>
              <w:rPr>
                <w:rFonts w:hint="eastAsia" w:ascii="宋体" w:hAnsi="宋体" w:cs="宋体"/>
                <w:lang w:val="en-US" w:eastAsia="zh-CN"/>
              </w:rPr>
              <w:t>5000</w:t>
            </w:r>
          </w:p>
        </w:tc>
        <w:tc>
          <w:tcPr>
            <w:tcW w:w="1396" w:type="dxa"/>
            <w:vMerge w:val="restart"/>
            <w:vAlign w:val="center"/>
          </w:tcPr>
          <w:p w14:paraId="681336D8">
            <w:pPr>
              <w:widowControl/>
              <w:jc w:val="center"/>
              <w:textAlignment w:val="center"/>
              <w:rPr>
                <w:rFonts w:hint="eastAsia" w:ascii="宋体" w:hAnsi="宋体" w:cs="宋体"/>
                <w:kern w:val="0"/>
                <w:szCs w:val="21"/>
                <w:lang w:val="en-US" w:eastAsia="zh-CN" w:bidi="ar"/>
              </w:rPr>
            </w:pPr>
            <w:r>
              <w:rPr>
                <w:rFonts w:hint="eastAsia" w:ascii="宋体" w:hAnsi="宋体" w:cs="宋体"/>
                <w:kern w:val="0"/>
                <w:szCs w:val="21"/>
                <w:lang w:val="en-US" w:eastAsia="zh-CN" w:bidi="ar"/>
              </w:rPr>
              <w:t>3年</w:t>
            </w:r>
          </w:p>
          <w:p w14:paraId="61F4FA35">
            <w:pPr>
              <w:widowControl/>
              <w:jc w:val="center"/>
              <w:textAlignment w:val="center"/>
              <w:rPr>
                <w:rFonts w:ascii="宋体" w:hAnsi="宋体" w:cs="宋体"/>
                <w:kern w:val="0"/>
                <w:szCs w:val="21"/>
                <w:lang w:bidi="ar"/>
              </w:rPr>
            </w:pPr>
          </w:p>
        </w:tc>
        <w:tc>
          <w:tcPr>
            <w:tcW w:w="949" w:type="dxa"/>
            <w:vMerge w:val="restart"/>
            <w:vAlign w:val="center"/>
          </w:tcPr>
          <w:p w14:paraId="5FFC6126">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空置</w:t>
            </w:r>
          </w:p>
        </w:tc>
      </w:tr>
      <w:tr w14:paraId="1A55B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trPr>
        <w:tc>
          <w:tcPr>
            <w:tcW w:w="563" w:type="dxa"/>
            <w:vMerge w:val="continue"/>
            <w:vAlign w:val="center"/>
          </w:tcPr>
          <w:p w14:paraId="6F577581">
            <w:pPr>
              <w:spacing w:line="260" w:lineRule="exact"/>
              <w:ind w:right="200"/>
              <w:jc w:val="center"/>
              <w:rPr>
                <w:rFonts w:ascii="宋体" w:hAnsi="宋体" w:cs="宋体"/>
                <w:szCs w:val="21"/>
              </w:rPr>
            </w:pPr>
          </w:p>
        </w:tc>
        <w:tc>
          <w:tcPr>
            <w:tcW w:w="1792" w:type="dxa"/>
            <w:vAlign w:val="center"/>
          </w:tcPr>
          <w:p w14:paraId="4805807B">
            <w:pPr>
              <w:spacing w:line="260" w:lineRule="exact"/>
              <w:ind w:right="200"/>
              <w:jc w:val="center"/>
              <w:rPr>
                <w:rFonts w:ascii="宋体" w:hAnsi="宋体" w:cs="宋体"/>
                <w:szCs w:val="21"/>
              </w:rPr>
            </w:pPr>
            <w:r>
              <w:rPr>
                <w:rFonts w:hint="eastAsia"/>
              </w:rPr>
              <w:t>镇海人民公园旁房产宿舍 2</w:t>
            </w:r>
          </w:p>
        </w:tc>
        <w:tc>
          <w:tcPr>
            <w:tcW w:w="748" w:type="dxa"/>
            <w:vAlign w:val="center"/>
          </w:tcPr>
          <w:p w14:paraId="52BD427A">
            <w:pPr>
              <w:spacing w:line="260" w:lineRule="exact"/>
              <w:ind w:right="200"/>
              <w:jc w:val="center"/>
              <w:rPr>
                <w:rFonts w:ascii="宋体" w:hAnsi="宋体" w:cs="宋体"/>
                <w:szCs w:val="21"/>
              </w:rPr>
            </w:pPr>
            <w:r>
              <w:rPr>
                <w:rFonts w:hint="eastAsia"/>
                <w:lang w:val="en-US" w:eastAsia="zh-CN"/>
              </w:rPr>
              <w:t>住宅</w:t>
            </w:r>
          </w:p>
        </w:tc>
        <w:tc>
          <w:tcPr>
            <w:tcW w:w="1269" w:type="dxa"/>
            <w:vAlign w:val="center"/>
          </w:tcPr>
          <w:p w14:paraId="775925A0">
            <w:pPr>
              <w:spacing w:line="260" w:lineRule="exact"/>
              <w:ind w:right="200"/>
              <w:jc w:val="center"/>
              <w:rPr>
                <w:rFonts w:hint="eastAsia" w:ascii="宋体" w:hAnsi="宋体" w:eastAsia="宋体" w:cs="宋体"/>
                <w:szCs w:val="21"/>
              </w:rPr>
            </w:pPr>
            <w:r>
              <w:rPr>
                <w:rFonts w:hint="eastAsia" w:ascii="宋体" w:hAnsi="宋体" w:eastAsia="宋体" w:cs="宋体"/>
              </w:rPr>
              <w:t>19.30</w:t>
            </w:r>
          </w:p>
        </w:tc>
        <w:tc>
          <w:tcPr>
            <w:tcW w:w="1183" w:type="dxa"/>
            <w:vMerge w:val="continue"/>
            <w:vAlign w:val="center"/>
          </w:tcPr>
          <w:p w14:paraId="52EB8519">
            <w:pPr>
              <w:jc w:val="center"/>
              <w:rPr>
                <w:rFonts w:hint="eastAsia" w:ascii="宋体" w:hAnsi="宋体" w:eastAsia="宋体" w:cs="宋体"/>
                <w:szCs w:val="21"/>
                <w:lang w:bidi="zh-CN"/>
              </w:rPr>
            </w:pPr>
          </w:p>
        </w:tc>
        <w:tc>
          <w:tcPr>
            <w:tcW w:w="1396" w:type="dxa"/>
            <w:vMerge w:val="continue"/>
            <w:vAlign w:val="center"/>
          </w:tcPr>
          <w:p w14:paraId="2D2B0625">
            <w:pPr>
              <w:jc w:val="center"/>
              <w:rPr>
                <w:rFonts w:hint="eastAsia" w:ascii="宋体" w:hAnsi="宋体" w:eastAsia="宋体" w:cs="宋体"/>
                <w:szCs w:val="21"/>
                <w:lang w:bidi="zh-CN"/>
              </w:rPr>
            </w:pPr>
          </w:p>
        </w:tc>
        <w:tc>
          <w:tcPr>
            <w:tcW w:w="1396" w:type="dxa"/>
            <w:vMerge w:val="continue"/>
            <w:vAlign w:val="center"/>
          </w:tcPr>
          <w:p w14:paraId="6F19EA21">
            <w:pPr>
              <w:widowControl/>
              <w:jc w:val="center"/>
              <w:textAlignment w:val="center"/>
              <w:rPr>
                <w:rFonts w:ascii="宋体" w:hAnsi="宋体" w:cs="宋体"/>
                <w:kern w:val="0"/>
                <w:szCs w:val="21"/>
                <w:lang w:bidi="ar"/>
              </w:rPr>
            </w:pPr>
          </w:p>
        </w:tc>
        <w:tc>
          <w:tcPr>
            <w:tcW w:w="949" w:type="dxa"/>
            <w:vMerge w:val="continue"/>
            <w:vAlign w:val="center"/>
          </w:tcPr>
          <w:p w14:paraId="5837990C">
            <w:pPr>
              <w:widowControl/>
              <w:jc w:val="center"/>
              <w:textAlignment w:val="center"/>
              <w:rPr>
                <w:rFonts w:hint="eastAsia" w:ascii="宋体" w:hAnsi="宋体" w:cs="宋体"/>
                <w:kern w:val="0"/>
                <w:szCs w:val="21"/>
                <w:lang w:val="en-US" w:eastAsia="zh-CN" w:bidi="ar"/>
              </w:rPr>
            </w:pPr>
          </w:p>
        </w:tc>
      </w:tr>
      <w:tr w14:paraId="6DA50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trPr>
        <w:tc>
          <w:tcPr>
            <w:tcW w:w="563" w:type="dxa"/>
            <w:vMerge w:val="continue"/>
            <w:vAlign w:val="center"/>
          </w:tcPr>
          <w:p w14:paraId="5BF4C4A0">
            <w:pPr>
              <w:spacing w:line="260" w:lineRule="exact"/>
              <w:ind w:right="200"/>
              <w:jc w:val="center"/>
              <w:rPr>
                <w:rFonts w:ascii="宋体" w:hAnsi="宋体" w:cs="宋体"/>
                <w:szCs w:val="21"/>
              </w:rPr>
            </w:pPr>
          </w:p>
        </w:tc>
        <w:tc>
          <w:tcPr>
            <w:tcW w:w="1792" w:type="dxa"/>
            <w:vAlign w:val="center"/>
          </w:tcPr>
          <w:p w14:paraId="0785DA9D">
            <w:pPr>
              <w:spacing w:line="260" w:lineRule="exact"/>
              <w:ind w:right="200"/>
              <w:jc w:val="center"/>
              <w:rPr>
                <w:rFonts w:ascii="宋体" w:hAnsi="宋体" w:cs="宋体"/>
                <w:szCs w:val="21"/>
              </w:rPr>
            </w:pPr>
            <w:r>
              <w:rPr>
                <w:rFonts w:hint="eastAsia"/>
              </w:rPr>
              <w:t>镇海人民公园旁房产宿舍 3</w:t>
            </w:r>
          </w:p>
        </w:tc>
        <w:tc>
          <w:tcPr>
            <w:tcW w:w="748" w:type="dxa"/>
            <w:vAlign w:val="center"/>
          </w:tcPr>
          <w:p w14:paraId="73CDCFEA">
            <w:pPr>
              <w:spacing w:line="260" w:lineRule="exact"/>
              <w:ind w:right="200"/>
              <w:jc w:val="center"/>
              <w:rPr>
                <w:rFonts w:ascii="宋体" w:hAnsi="宋体" w:cs="宋体"/>
                <w:szCs w:val="21"/>
              </w:rPr>
            </w:pPr>
            <w:r>
              <w:rPr>
                <w:rFonts w:hint="eastAsia"/>
                <w:lang w:val="en-US" w:eastAsia="zh-CN"/>
              </w:rPr>
              <w:t>住宅</w:t>
            </w:r>
          </w:p>
        </w:tc>
        <w:tc>
          <w:tcPr>
            <w:tcW w:w="1269" w:type="dxa"/>
            <w:vAlign w:val="center"/>
          </w:tcPr>
          <w:p w14:paraId="19144D0B">
            <w:pPr>
              <w:spacing w:line="260" w:lineRule="exact"/>
              <w:ind w:right="200"/>
              <w:jc w:val="center"/>
              <w:rPr>
                <w:rFonts w:hint="eastAsia" w:ascii="宋体" w:hAnsi="宋体" w:eastAsia="宋体" w:cs="宋体"/>
                <w:szCs w:val="21"/>
              </w:rPr>
            </w:pPr>
            <w:r>
              <w:rPr>
                <w:rFonts w:hint="eastAsia" w:ascii="宋体" w:hAnsi="宋体" w:eastAsia="宋体" w:cs="宋体"/>
              </w:rPr>
              <w:t>19.30</w:t>
            </w:r>
          </w:p>
        </w:tc>
        <w:tc>
          <w:tcPr>
            <w:tcW w:w="1183" w:type="dxa"/>
            <w:vMerge w:val="continue"/>
            <w:vAlign w:val="center"/>
          </w:tcPr>
          <w:p w14:paraId="124BEED4">
            <w:pPr>
              <w:jc w:val="center"/>
              <w:rPr>
                <w:rFonts w:hint="eastAsia" w:ascii="宋体" w:hAnsi="宋体" w:eastAsia="宋体" w:cs="宋体"/>
                <w:szCs w:val="21"/>
                <w:lang w:bidi="zh-CN"/>
              </w:rPr>
            </w:pPr>
          </w:p>
        </w:tc>
        <w:tc>
          <w:tcPr>
            <w:tcW w:w="1396" w:type="dxa"/>
            <w:vMerge w:val="continue"/>
            <w:vAlign w:val="center"/>
          </w:tcPr>
          <w:p w14:paraId="6728813A">
            <w:pPr>
              <w:jc w:val="center"/>
              <w:rPr>
                <w:rFonts w:hint="eastAsia" w:ascii="宋体" w:hAnsi="宋体" w:eastAsia="宋体" w:cs="宋体"/>
                <w:szCs w:val="21"/>
                <w:lang w:bidi="zh-CN"/>
              </w:rPr>
            </w:pPr>
          </w:p>
        </w:tc>
        <w:tc>
          <w:tcPr>
            <w:tcW w:w="1396" w:type="dxa"/>
            <w:vMerge w:val="continue"/>
            <w:vAlign w:val="center"/>
          </w:tcPr>
          <w:p w14:paraId="11D96E0E">
            <w:pPr>
              <w:widowControl/>
              <w:jc w:val="center"/>
              <w:textAlignment w:val="center"/>
              <w:rPr>
                <w:rFonts w:ascii="宋体" w:hAnsi="宋体" w:cs="宋体"/>
                <w:kern w:val="0"/>
                <w:szCs w:val="21"/>
                <w:lang w:bidi="ar"/>
              </w:rPr>
            </w:pPr>
          </w:p>
        </w:tc>
        <w:tc>
          <w:tcPr>
            <w:tcW w:w="949" w:type="dxa"/>
            <w:vMerge w:val="continue"/>
            <w:vAlign w:val="center"/>
          </w:tcPr>
          <w:p w14:paraId="5B8BB7FC">
            <w:pPr>
              <w:widowControl/>
              <w:jc w:val="center"/>
              <w:textAlignment w:val="center"/>
              <w:rPr>
                <w:rFonts w:hint="eastAsia" w:ascii="宋体" w:hAnsi="宋体" w:cs="宋体"/>
                <w:kern w:val="0"/>
                <w:szCs w:val="21"/>
                <w:lang w:val="en-US" w:eastAsia="zh-CN" w:bidi="ar"/>
              </w:rPr>
            </w:pPr>
          </w:p>
        </w:tc>
      </w:tr>
      <w:tr w14:paraId="3937F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trPr>
        <w:tc>
          <w:tcPr>
            <w:tcW w:w="563" w:type="dxa"/>
            <w:vMerge w:val="continue"/>
            <w:vAlign w:val="center"/>
          </w:tcPr>
          <w:p w14:paraId="0D468A29">
            <w:pPr>
              <w:spacing w:line="260" w:lineRule="exact"/>
              <w:ind w:right="200"/>
              <w:jc w:val="center"/>
              <w:rPr>
                <w:rFonts w:ascii="宋体" w:hAnsi="宋体" w:cs="宋体"/>
                <w:szCs w:val="21"/>
              </w:rPr>
            </w:pPr>
          </w:p>
        </w:tc>
        <w:tc>
          <w:tcPr>
            <w:tcW w:w="1792" w:type="dxa"/>
            <w:vAlign w:val="center"/>
          </w:tcPr>
          <w:p w14:paraId="1269B689">
            <w:pPr>
              <w:spacing w:line="260" w:lineRule="exact"/>
              <w:ind w:right="200"/>
              <w:jc w:val="center"/>
              <w:rPr>
                <w:rFonts w:ascii="宋体" w:hAnsi="宋体" w:cs="宋体"/>
                <w:szCs w:val="21"/>
              </w:rPr>
            </w:pPr>
            <w:r>
              <w:rPr>
                <w:rFonts w:hint="eastAsia"/>
              </w:rPr>
              <w:t>镇海人民公园旁房产宿舍 4</w:t>
            </w:r>
          </w:p>
        </w:tc>
        <w:tc>
          <w:tcPr>
            <w:tcW w:w="748" w:type="dxa"/>
            <w:vAlign w:val="center"/>
          </w:tcPr>
          <w:p w14:paraId="7CF88D3C">
            <w:pPr>
              <w:spacing w:line="260" w:lineRule="exact"/>
              <w:ind w:right="200"/>
              <w:jc w:val="center"/>
              <w:rPr>
                <w:rFonts w:ascii="宋体" w:hAnsi="宋体" w:cs="宋体"/>
                <w:szCs w:val="21"/>
              </w:rPr>
            </w:pPr>
            <w:r>
              <w:rPr>
                <w:rFonts w:hint="eastAsia"/>
                <w:lang w:val="en-US" w:eastAsia="zh-CN"/>
              </w:rPr>
              <w:t>住宅</w:t>
            </w:r>
          </w:p>
        </w:tc>
        <w:tc>
          <w:tcPr>
            <w:tcW w:w="1269" w:type="dxa"/>
            <w:vAlign w:val="center"/>
          </w:tcPr>
          <w:p w14:paraId="13959486">
            <w:pPr>
              <w:spacing w:line="260" w:lineRule="exact"/>
              <w:ind w:right="200"/>
              <w:jc w:val="center"/>
              <w:rPr>
                <w:rFonts w:hint="eastAsia" w:ascii="宋体" w:hAnsi="宋体" w:eastAsia="宋体" w:cs="宋体"/>
                <w:szCs w:val="21"/>
              </w:rPr>
            </w:pPr>
            <w:r>
              <w:rPr>
                <w:rFonts w:hint="eastAsia" w:ascii="宋体" w:hAnsi="宋体" w:eastAsia="宋体" w:cs="宋体"/>
              </w:rPr>
              <w:t>19.30</w:t>
            </w:r>
          </w:p>
        </w:tc>
        <w:tc>
          <w:tcPr>
            <w:tcW w:w="1183" w:type="dxa"/>
            <w:vMerge w:val="continue"/>
            <w:vAlign w:val="center"/>
          </w:tcPr>
          <w:p w14:paraId="1A31C2FB">
            <w:pPr>
              <w:jc w:val="center"/>
              <w:rPr>
                <w:rFonts w:hint="eastAsia" w:ascii="宋体" w:hAnsi="宋体" w:eastAsia="宋体" w:cs="宋体"/>
                <w:szCs w:val="21"/>
                <w:lang w:bidi="zh-CN"/>
              </w:rPr>
            </w:pPr>
          </w:p>
        </w:tc>
        <w:tc>
          <w:tcPr>
            <w:tcW w:w="1396" w:type="dxa"/>
            <w:vMerge w:val="continue"/>
            <w:vAlign w:val="center"/>
          </w:tcPr>
          <w:p w14:paraId="0DD46979">
            <w:pPr>
              <w:jc w:val="center"/>
              <w:rPr>
                <w:rFonts w:hint="eastAsia" w:ascii="宋体" w:hAnsi="宋体" w:eastAsia="宋体" w:cs="宋体"/>
                <w:szCs w:val="21"/>
                <w:lang w:bidi="zh-CN"/>
              </w:rPr>
            </w:pPr>
          </w:p>
        </w:tc>
        <w:tc>
          <w:tcPr>
            <w:tcW w:w="1396" w:type="dxa"/>
            <w:vMerge w:val="continue"/>
            <w:vAlign w:val="center"/>
          </w:tcPr>
          <w:p w14:paraId="323533B3">
            <w:pPr>
              <w:widowControl/>
              <w:jc w:val="center"/>
              <w:textAlignment w:val="center"/>
              <w:rPr>
                <w:rFonts w:ascii="宋体" w:hAnsi="宋体" w:cs="宋体"/>
                <w:kern w:val="0"/>
                <w:szCs w:val="21"/>
                <w:lang w:bidi="ar"/>
              </w:rPr>
            </w:pPr>
          </w:p>
        </w:tc>
        <w:tc>
          <w:tcPr>
            <w:tcW w:w="949" w:type="dxa"/>
            <w:vMerge w:val="continue"/>
            <w:vAlign w:val="center"/>
          </w:tcPr>
          <w:p w14:paraId="78C303BD">
            <w:pPr>
              <w:widowControl/>
              <w:jc w:val="center"/>
              <w:textAlignment w:val="center"/>
              <w:rPr>
                <w:rFonts w:hint="eastAsia" w:ascii="宋体" w:hAnsi="宋体" w:cs="宋体"/>
                <w:kern w:val="0"/>
                <w:szCs w:val="21"/>
                <w:lang w:val="en-US" w:eastAsia="zh-CN" w:bidi="ar"/>
              </w:rPr>
            </w:pPr>
          </w:p>
        </w:tc>
      </w:tr>
      <w:tr w14:paraId="0857C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trPr>
        <w:tc>
          <w:tcPr>
            <w:tcW w:w="563" w:type="dxa"/>
            <w:vMerge w:val="continue"/>
            <w:vAlign w:val="center"/>
          </w:tcPr>
          <w:p w14:paraId="32E256B6">
            <w:pPr>
              <w:spacing w:line="260" w:lineRule="exact"/>
              <w:ind w:right="200"/>
              <w:jc w:val="center"/>
              <w:rPr>
                <w:rFonts w:ascii="宋体" w:hAnsi="宋体" w:cs="宋体"/>
                <w:szCs w:val="21"/>
              </w:rPr>
            </w:pPr>
          </w:p>
        </w:tc>
        <w:tc>
          <w:tcPr>
            <w:tcW w:w="1792" w:type="dxa"/>
            <w:vAlign w:val="center"/>
          </w:tcPr>
          <w:p w14:paraId="3E720778">
            <w:pPr>
              <w:spacing w:line="260" w:lineRule="exact"/>
              <w:ind w:right="200"/>
              <w:jc w:val="center"/>
              <w:rPr>
                <w:rFonts w:ascii="宋体" w:hAnsi="宋体" w:cs="宋体"/>
                <w:szCs w:val="21"/>
              </w:rPr>
            </w:pPr>
            <w:r>
              <w:rPr>
                <w:rFonts w:hint="eastAsia"/>
              </w:rPr>
              <w:t>镇海人民公园旁房产宿舍 5</w:t>
            </w:r>
          </w:p>
        </w:tc>
        <w:tc>
          <w:tcPr>
            <w:tcW w:w="748" w:type="dxa"/>
            <w:vAlign w:val="center"/>
          </w:tcPr>
          <w:p w14:paraId="36979F04">
            <w:pPr>
              <w:spacing w:line="260" w:lineRule="exact"/>
              <w:ind w:right="200"/>
              <w:jc w:val="center"/>
              <w:rPr>
                <w:rFonts w:ascii="宋体" w:hAnsi="宋体" w:cs="宋体"/>
                <w:szCs w:val="21"/>
              </w:rPr>
            </w:pPr>
            <w:r>
              <w:rPr>
                <w:rFonts w:hint="eastAsia"/>
                <w:lang w:val="en-US" w:eastAsia="zh-CN"/>
              </w:rPr>
              <w:t>住宅</w:t>
            </w:r>
          </w:p>
        </w:tc>
        <w:tc>
          <w:tcPr>
            <w:tcW w:w="1269" w:type="dxa"/>
            <w:vAlign w:val="center"/>
          </w:tcPr>
          <w:p w14:paraId="3752975D">
            <w:pPr>
              <w:spacing w:line="260" w:lineRule="exact"/>
              <w:ind w:right="200"/>
              <w:jc w:val="center"/>
              <w:rPr>
                <w:rFonts w:hint="eastAsia" w:ascii="宋体" w:hAnsi="宋体" w:eastAsia="宋体" w:cs="宋体"/>
                <w:szCs w:val="21"/>
              </w:rPr>
            </w:pPr>
            <w:r>
              <w:rPr>
                <w:rFonts w:hint="eastAsia" w:ascii="宋体" w:hAnsi="宋体" w:eastAsia="宋体" w:cs="宋体"/>
              </w:rPr>
              <w:t>19.30</w:t>
            </w:r>
          </w:p>
        </w:tc>
        <w:tc>
          <w:tcPr>
            <w:tcW w:w="1183" w:type="dxa"/>
            <w:vMerge w:val="continue"/>
            <w:vAlign w:val="center"/>
          </w:tcPr>
          <w:p w14:paraId="753DB37F">
            <w:pPr>
              <w:jc w:val="center"/>
              <w:rPr>
                <w:rFonts w:hint="eastAsia" w:ascii="宋体" w:hAnsi="宋体" w:eastAsia="宋体" w:cs="宋体"/>
                <w:szCs w:val="21"/>
                <w:lang w:bidi="zh-CN"/>
              </w:rPr>
            </w:pPr>
          </w:p>
        </w:tc>
        <w:tc>
          <w:tcPr>
            <w:tcW w:w="1396" w:type="dxa"/>
            <w:vMerge w:val="continue"/>
            <w:vAlign w:val="center"/>
          </w:tcPr>
          <w:p w14:paraId="216B236F">
            <w:pPr>
              <w:jc w:val="center"/>
              <w:rPr>
                <w:rFonts w:hint="eastAsia" w:ascii="宋体" w:hAnsi="宋体" w:eastAsia="宋体" w:cs="宋体"/>
                <w:szCs w:val="21"/>
                <w:lang w:bidi="zh-CN"/>
              </w:rPr>
            </w:pPr>
          </w:p>
        </w:tc>
        <w:tc>
          <w:tcPr>
            <w:tcW w:w="1396" w:type="dxa"/>
            <w:vMerge w:val="continue"/>
            <w:vAlign w:val="center"/>
          </w:tcPr>
          <w:p w14:paraId="3279F0B7">
            <w:pPr>
              <w:widowControl/>
              <w:jc w:val="center"/>
              <w:textAlignment w:val="center"/>
              <w:rPr>
                <w:rFonts w:ascii="宋体" w:hAnsi="宋体" w:cs="宋体"/>
                <w:kern w:val="0"/>
                <w:szCs w:val="21"/>
                <w:lang w:bidi="ar"/>
              </w:rPr>
            </w:pPr>
          </w:p>
        </w:tc>
        <w:tc>
          <w:tcPr>
            <w:tcW w:w="949" w:type="dxa"/>
            <w:vMerge w:val="continue"/>
            <w:vAlign w:val="center"/>
          </w:tcPr>
          <w:p w14:paraId="56ACE1B1">
            <w:pPr>
              <w:widowControl/>
              <w:jc w:val="center"/>
              <w:textAlignment w:val="center"/>
              <w:rPr>
                <w:rFonts w:hint="eastAsia" w:ascii="宋体" w:hAnsi="宋体" w:cs="宋体"/>
                <w:kern w:val="0"/>
                <w:szCs w:val="21"/>
                <w:lang w:val="en-US" w:eastAsia="zh-CN" w:bidi="ar"/>
              </w:rPr>
            </w:pPr>
          </w:p>
        </w:tc>
      </w:tr>
      <w:tr w14:paraId="74E2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trPr>
        <w:tc>
          <w:tcPr>
            <w:tcW w:w="563" w:type="dxa"/>
            <w:vMerge w:val="continue"/>
            <w:vAlign w:val="center"/>
          </w:tcPr>
          <w:p w14:paraId="10DF50E4">
            <w:pPr>
              <w:spacing w:line="260" w:lineRule="exact"/>
              <w:ind w:right="200"/>
              <w:jc w:val="center"/>
              <w:rPr>
                <w:rFonts w:ascii="宋体" w:hAnsi="宋体" w:cs="宋体"/>
                <w:szCs w:val="21"/>
              </w:rPr>
            </w:pPr>
          </w:p>
        </w:tc>
        <w:tc>
          <w:tcPr>
            <w:tcW w:w="1792" w:type="dxa"/>
            <w:vAlign w:val="center"/>
          </w:tcPr>
          <w:p w14:paraId="729BDDB6">
            <w:pPr>
              <w:spacing w:line="260" w:lineRule="exact"/>
              <w:ind w:right="200"/>
              <w:jc w:val="center"/>
              <w:rPr>
                <w:rFonts w:ascii="宋体" w:hAnsi="宋体" w:cs="宋体"/>
                <w:szCs w:val="21"/>
              </w:rPr>
            </w:pPr>
            <w:r>
              <w:rPr>
                <w:rFonts w:hint="eastAsia"/>
              </w:rPr>
              <w:t>镇海人民公园旁房产宿舍6</w:t>
            </w:r>
          </w:p>
        </w:tc>
        <w:tc>
          <w:tcPr>
            <w:tcW w:w="748" w:type="dxa"/>
            <w:vAlign w:val="center"/>
          </w:tcPr>
          <w:p w14:paraId="5E68C3B9">
            <w:pPr>
              <w:spacing w:line="260" w:lineRule="exact"/>
              <w:ind w:right="200"/>
              <w:jc w:val="center"/>
              <w:rPr>
                <w:rFonts w:ascii="宋体" w:hAnsi="宋体" w:cs="宋体"/>
                <w:szCs w:val="21"/>
              </w:rPr>
            </w:pPr>
            <w:r>
              <w:rPr>
                <w:rFonts w:hint="eastAsia"/>
                <w:lang w:val="en-US" w:eastAsia="zh-CN"/>
              </w:rPr>
              <w:t>住宅</w:t>
            </w:r>
          </w:p>
        </w:tc>
        <w:tc>
          <w:tcPr>
            <w:tcW w:w="1269" w:type="dxa"/>
            <w:vAlign w:val="center"/>
          </w:tcPr>
          <w:p w14:paraId="14B2C48A">
            <w:pPr>
              <w:spacing w:line="260" w:lineRule="exact"/>
              <w:ind w:right="200"/>
              <w:jc w:val="center"/>
              <w:rPr>
                <w:rFonts w:hint="eastAsia" w:ascii="宋体" w:hAnsi="宋体" w:eastAsia="宋体" w:cs="宋体"/>
                <w:szCs w:val="21"/>
              </w:rPr>
            </w:pPr>
            <w:r>
              <w:rPr>
                <w:rFonts w:hint="eastAsia" w:ascii="宋体" w:hAnsi="宋体" w:eastAsia="宋体" w:cs="宋体"/>
              </w:rPr>
              <w:t>22.00</w:t>
            </w:r>
          </w:p>
        </w:tc>
        <w:tc>
          <w:tcPr>
            <w:tcW w:w="1183" w:type="dxa"/>
            <w:vMerge w:val="continue"/>
            <w:vAlign w:val="center"/>
          </w:tcPr>
          <w:p w14:paraId="158E91E6">
            <w:pPr>
              <w:jc w:val="center"/>
              <w:rPr>
                <w:rFonts w:hint="eastAsia" w:ascii="宋体" w:hAnsi="宋体" w:eastAsia="宋体" w:cs="宋体"/>
                <w:szCs w:val="21"/>
                <w:lang w:bidi="zh-CN"/>
              </w:rPr>
            </w:pPr>
          </w:p>
        </w:tc>
        <w:tc>
          <w:tcPr>
            <w:tcW w:w="1396" w:type="dxa"/>
            <w:vMerge w:val="continue"/>
            <w:vAlign w:val="center"/>
          </w:tcPr>
          <w:p w14:paraId="197C59AC">
            <w:pPr>
              <w:jc w:val="center"/>
              <w:rPr>
                <w:rFonts w:hint="eastAsia" w:ascii="宋体" w:hAnsi="宋体" w:eastAsia="宋体" w:cs="宋体"/>
                <w:szCs w:val="21"/>
                <w:lang w:bidi="zh-CN"/>
              </w:rPr>
            </w:pPr>
          </w:p>
        </w:tc>
        <w:tc>
          <w:tcPr>
            <w:tcW w:w="1396" w:type="dxa"/>
            <w:vMerge w:val="continue"/>
            <w:vAlign w:val="center"/>
          </w:tcPr>
          <w:p w14:paraId="1BA5C8FA">
            <w:pPr>
              <w:widowControl/>
              <w:jc w:val="center"/>
              <w:textAlignment w:val="center"/>
              <w:rPr>
                <w:rFonts w:ascii="宋体" w:hAnsi="宋体" w:cs="宋体"/>
                <w:kern w:val="0"/>
                <w:szCs w:val="21"/>
                <w:lang w:bidi="ar"/>
              </w:rPr>
            </w:pPr>
          </w:p>
        </w:tc>
        <w:tc>
          <w:tcPr>
            <w:tcW w:w="949" w:type="dxa"/>
            <w:vMerge w:val="continue"/>
            <w:vAlign w:val="center"/>
          </w:tcPr>
          <w:p w14:paraId="234001BC">
            <w:pPr>
              <w:widowControl/>
              <w:jc w:val="center"/>
              <w:textAlignment w:val="center"/>
              <w:rPr>
                <w:rFonts w:hint="eastAsia" w:ascii="宋体" w:hAnsi="宋体" w:cs="宋体"/>
                <w:kern w:val="0"/>
                <w:szCs w:val="21"/>
                <w:lang w:val="en-US" w:eastAsia="zh-CN" w:bidi="ar"/>
              </w:rPr>
            </w:pPr>
          </w:p>
        </w:tc>
      </w:tr>
      <w:tr w14:paraId="25EA9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trPr>
        <w:tc>
          <w:tcPr>
            <w:tcW w:w="563" w:type="dxa"/>
            <w:vMerge w:val="continue"/>
            <w:vAlign w:val="center"/>
          </w:tcPr>
          <w:p w14:paraId="44958AEB">
            <w:pPr>
              <w:spacing w:line="260" w:lineRule="exact"/>
              <w:ind w:right="200"/>
              <w:jc w:val="center"/>
              <w:rPr>
                <w:rFonts w:ascii="宋体" w:hAnsi="宋体" w:cs="宋体"/>
                <w:szCs w:val="21"/>
              </w:rPr>
            </w:pPr>
          </w:p>
        </w:tc>
        <w:tc>
          <w:tcPr>
            <w:tcW w:w="1792" w:type="dxa"/>
            <w:vAlign w:val="center"/>
          </w:tcPr>
          <w:p w14:paraId="7CF5C3B1">
            <w:pPr>
              <w:spacing w:line="260" w:lineRule="exact"/>
              <w:ind w:right="200"/>
              <w:jc w:val="center"/>
              <w:rPr>
                <w:rFonts w:ascii="宋体" w:hAnsi="宋体" w:cs="宋体"/>
                <w:szCs w:val="21"/>
              </w:rPr>
            </w:pPr>
            <w:r>
              <w:rPr>
                <w:rFonts w:hint="eastAsia"/>
              </w:rPr>
              <w:t>镇海人民公园旁会议室</w:t>
            </w:r>
          </w:p>
        </w:tc>
        <w:tc>
          <w:tcPr>
            <w:tcW w:w="748" w:type="dxa"/>
            <w:vAlign w:val="center"/>
          </w:tcPr>
          <w:p w14:paraId="08356215">
            <w:pPr>
              <w:spacing w:line="260" w:lineRule="exact"/>
              <w:ind w:right="200"/>
              <w:jc w:val="center"/>
              <w:rPr>
                <w:rFonts w:hint="eastAsia" w:ascii="宋体" w:hAnsi="宋体" w:eastAsia="宋体" w:cs="宋体"/>
                <w:szCs w:val="21"/>
                <w:lang w:eastAsia="zh-CN"/>
              </w:rPr>
            </w:pPr>
            <w:r>
              <w:rPr>
                <w:rFonts w:hint="eastAsia"/>
                <w:lang w:val="en-US" w:eastAsia="zh-CN"/>
              </w:rPr>
              <w:t>办公</w:t>
            </w:r>
          </w:p>
        </w:tc>
        <w:tc>
          <w:tcPr>
            <w:tcW w:w="1269" w:type="dxa"/>
            <w:vAlign w:val="center"/>
          </w:tcPr>
          <w:p w14:paraId="6467301A">
            <w:pPr>
              <w:spacing w:line="260" w:lineRule="exact"/>
              <w:ind w:right="200"/>
              <w:jc w:val="center"/>
              <w:rPr>
                <w:rFonts w:hint="eastAsia" w:ascii="宋体" w:hAnsi="宋体" w:eastAsia="宋体" w:cs="宋体"/>
                <w:szCs w:val="21"/>
              </w:rPr>
            </w:pPr>
            <w:r>
              <w:rPr>
                <w:rFonts w:hint="eastAsia" w:ascii="宋体" w:hAnsi="宋体" w:eastAsia="宋体" w:cs="宋体"/>
              </w:rPr>
              <w:t>19.59</w:t>
            </w:r>
          </w:p>
        </w:tc>
        <w:tc>
          <w:tcPr>
            <w:tcW w:w="1183" w:type="dxa"/>
            <w:vMerge w:val="continue"/>
            <w:vAlign w:val="center"/>
          </w:tcPr>
          <w:p w14:paraId="644FCE83">
            <w:pPr>
              <w:jc w:val="center"/>
              <w:rPr>
                <w:rFonts w:hint="eastAsia" w:ascii="宋体" w:hAnsi="宋体" w:eastAsia="宋体" w:cs="宋体"/>
                <w:szCs w:val="21"/>
                <w:lang w:bidi="zh-CN"/>
              </w:rPr>
            </w:pPr>
          </w:p>
        </w:tc>
        <w:tc>
          <w:tcPr>
            <w:tcW w:w="1396" w:type="dxa"/>
            <w:vMerge w:val="continue"/>
            <w:vAlign w:val="center"/>
          </w:tcPr>
          <w:p w14:paraId="3F2488C2">
            <w:pPr>
              <w:jc w:val="center"/>
              <w:rPr>
                <w:rFonts w:hint="eastAsia" w:ascii="宋体" w:hAnsi="宋体" w:eastAsia="宋体" w:cs="宋体"/>
                <w:szCs w:val="21"/>
                <w:lang w:bidi="zh-CN"/>
              </w:rPr>
            </w:pPr>
          </w:p>
        </w:tc>
        <w:tc>
          <w:tcPr>
            <w:tcW w:w="1396" w:type="dxa"/>
            <w:vMerge w:val="continue"/>
            <w:vAlign w:val="center"/>
          </w:tcPr>
          <w:p w14:paraId="264365E8">
            <w:pPr>
              <w:widowControl/>
              <w:jc w:val="center"/>
              <w:textAlignment w:val="center"/>
              <w:rPr>
                <w:rFonts w:ascii="宋体" w:hAnsi="宋体" w:cs="宋体"/>
                <w:kern w:val="0"/>
                <w:szCs w:val="21"/>
                <w:lang w:bidi="ar"/>
              </w:rPr>
            </w:pPr>
          </w:p>
        </w:tc>
        <w:tc>
          <w:tcPr>
            <w:tcW w:w="949" w:type="dxa"/>
            <w:vMerge w:val="continue"/>
            <w:vAlign w:val="center"/>
          </w:tcPr>
          <w:p w14:paraId="2018ACA6">
            <w:pPr>
              <w:widowControl/>
              <w:jc w:val="center"/>
              <w:textAlignment w:val="center"/>
              <w:rPr>
                <w:rFonts w:hint="eastAsia" w:ascii="宋体" w:hAnsi="宋体" w:cs="宋体"/>
                <w:kern w:val="0"/>
                <w:szCs w:val="21"/>
                <w:lang w:val="en-US" w:eastAsia="zh-CN" w:bidi="ar"/>
              </w:rPr>
            </w:pPr>
          </w:p>
        </w:tc>
      </w:tr>
      <w:tr w14:paraId="7FCD9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 w:hRule="atLeast"/>
        </w:trPr>
        <w:tc>
          <w:tcPr>
            <w:tcW w:w="563" w:type="dxa"/>
            <w:vMerge w:val="continue"/>
            <w:vAlign w:val="center"/>
          </w:tcPr>
          <w:p w14:paraId="17444989">
            <w:pPr>
              <w:spacing w:line="260" w:lineRule="exact"/>
              <w:ind w:right="200"/>
              <w:jc w:val="center"/>
              <w:rPr>
                <w:rFonts w:ascii="宋体" w:hAnsi="宋体" w:cs="宋体"/>
                <w:szCs w:val="21"/>
              </w:rPr>
            </w:pPr>
          </w:p>
        </w:tc>
        <w:tc>
          <w:tcPr>
            <w:tcW w:w="1792" w:type="dxa"/>
            <w:vAlign w:val="center"/>
          </w:tcPr>
          <w:p w14:paraId="335D11E0">
            <w:pPr>
              <w:spacing w:line="260" w:lineRule="exact"/>
              <w:ind w:right="200"/>
              <w:jc w:val="center"/>
              <w:rPr>
                <w:rFonts w:ascii="宋体" w:hAnsi="宋体" w:cs="宋体"/>
                <w:szCs w:val="21"/>
              </w:rPr>
            </w:pPr>
            <w:r>
              <w:rPr>
                <w:rFonts w:hint="eastAsia"/>
              </w:rPr>
              <w:t>镇海人民公园旁阅览室</w:t>
            </w:r>
          </w:p>
        </w:tc>
        <w:tc>
          <w:tcPr>
            <w:tcW w:w="748" w:type="dxa"/>
            <w:vAlign w:val="center"/>
          </w:tcPr>
          <w:p w14:paraId="16C9CEF7">
            <w:pPr>
              <w:spacing w:line="260" w:lineRule="exact"/>
              <w:ind w:right="200"/>
              <w:jc w:val="center"/>
              <w:rPr>
                <w:rFonts w:hint="default" w:ascii="宋体" w:hAnsi="宋体" w:eastAsia="宋体" w:cs="宋体"/>
                <w:szCs w:val="21"/>
                <w:lang w:val="en-US" w:eastAsia="zh-CN"/>
              </w:rPr>
            </w:pPr>
            <w:r>
              <w:rPr>
                <w:rFonts w:hint="eastAsia" w:ascii="宋体" w:hAnsi="宋体" w:cs="宋体"/>
                <w:szCs w:val="21"/>
                <w:lang w:val="en-US" w:eastAsia="zh-CN"/>
              </w:rPr>
              <w:t>办公</w:t>
            </w:r>
          </w:p>
        </w:tc>
        <w:tc>
          <w:tcPr>
            <w:tcW w:w="1269" w:type="dxa"/>
            <w:vAlign w:val="center"/>
          </w:tcPr>
          <w:p w14:paraId="047C7C8C">
            <w:pPr>
              <w:spacing w:line="260" w:lineRule="exact"/>
              <w:ind w:right="200"/>
              <w:jc w:val="center"/>
              <w:rPr>
                <w:rFonts w:hint="eastAsia" w:ascii="宋体" w:hAnsi="宋体" w:eastAsia="宋体" w:cs="宋体"/>
                <w:szCs w:val="21"/>
              </w:rPr>
            </w:pPr>
            <w:r>
              <w:rPr>
                <w:rFonts w:hint="eastAsia" w:ascii="宋体" w:hAnsi="宋体" w:eastAsia="宋体" w:cs="宋体"/>
              </w:rPr>
              <w:t>19.59</w:t>
            </w:r>
          </w:p>
        </w:tc>
        <w:tc>
          <w:tcPr>
            <w:tcW w:w="1183" w:type="dxa"/>
            <w:vMerge w:val="continue"/>
            <w:vAlign w:val="center"/>
          </w:tcPr>
          <w:p w14:paraId="036C8EEC">
            <w:pPr>
              <w:jc w:val="center"/>
              <w:rPr>
                <w:rFonts w:hint="eastAsia" w:ascii="宋体" w:hAnsi="宋体" w:eastAsia="宋体" w:cs="宋体"/>
                <w:szCs w:val="21"/>
                <w:lang w:bidi="zh-CN"/>
              </w:rPr>
            </w:pPr>
          </w:p>
        </w:tc>
        <w:tc>
          <w:tcPr>
            <w:tcW w:w="1396" w:type="dxa"/>
            <w:vMerge w:val="continue"/>
            <w:vAlign w:val="center"/>
          </w:tcPr>
          <w:p w14:paraId="1948B48E">
            <w:pPr>
              <w:jc w:val="center"/>
              <w:rPr>
                <w:rFonts w:hint="eastAsia" w:ascii="宋体" w:hAnsi="宋体" w:eastAsia="宋体" w:cs="宋体"/>
                <w:szCs w:val="21"/>
                <w:lang w:bidi="zh-CN"/>
              </w:rPr>
            </w:pPr>
          </w:p>
        </w:tc>
        <w:tc>
          <w:tcPr>
            <w:tcW w:w="1396" w:type="dxa"/>
            <w:vMerge w:val="continue"/>
            <w:vAlign w:val="center"/>
          </w:tcPr>
          <w:p w14:paraId="58A8A3DC">
            <w:pPr>
              <w:widowControl/>
              <w:jc w:val="center"/>
              <w:textAlignment w:val="center"/>
              <w:rPr>
                <w:rFonts w:ascii="宋体" w:hAnsi="宋体" w:cs="宋体"/>
                <w:kern w:val="0"/>
                <w:szCs w:val="21"/>
                <w:lang w:bidi="ar"/>
              </w:rPr>
            </w:pPr>
          </w:p>
        </w:tc>
        <w:tc>
          <w:tcPr>
            <w:tcW w:w="949" w:type="dxa"/>
            <w:vMerge w:val="continue"/>
            <w:vAlign w:val="center"/>
          </w:tcPr>
          <w:p w14:paraId="201B9391">
            <w:pPr>
              <w:widowControl/>
              <w:jc w:val="center"/>
              <w:textAlignment w:val="center"/>
              <w:rPr>
                <w:rFonts w:hint="eastAsia" w:ascii="宋体" w:hAnsi="宋体" w:cs="宋体"/>
                <w:kern w:val="0"/>
                <w:szCs w:val="21"/>
                <w:lang w:val="en-US" w:eastAsia="zh-CN" w:bidi="ar"/>
              </w:rPr>
            </w:pPr>
          </w:p>
        </w:tc>
      </w:tr>
    </w:tbl>
    <w:p w14:paraId="5F592364">
      <w:pPr>
        <w:pStyle w:val="9"/>
        <w:numPr>
          <w:ilvl w:val="0"/>
          <w:numId w:val="0"/>
        </w:numPr>
        <w:spacing w:line="440" w:lineRule="exact"/>
        <w:jc w:val="both"/>
        <w:rPr>
          <w:rFonts w:hint="eastAsia" w:ascii="宋体" w:hAnsi="宋体"/>
          <w:b/>
          <w:color w:val="auto"/>
          <w:sz w:val="24"/>
          <w:szCs w:val="24"/>
        </w:rPr>
      </w:pPr>
    </w:p>
    <w:p w14:paraId="674E945F">
      <w:pPr>
        <w:spacing w:line="420" w:lineRule="exact"/>
        <w:rPr>
          <w:rFonts w:hint="eastAsia" w:ascii="宋体" w:hAnsi="宋体"/>
          <w:b/>
          <w:color w:val="auto"/>
          <w:sz w:val="24"/>
          <w:szCs w:val="24"/>
        </w:rPr>
      </w:pPr>
    </w:p>
    <w:p w14:paraId="4496AB7E">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3E2088E5">
      <w:pPr>
        <w:pStyle w:val="9"/>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59037AA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ascii="宋体" w:hAnsi="宋体"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ascii="宋体" w:hAnsi="宋体"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31</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59AF2493">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4</w:t>
      </w:r>
      <w:r>
        <w:rPr>
          <w:rFonts w:hint="eastAsia" w:ascii="宋体" w:hAnsi="宋体" w:eastAsia="宋体" w:cs="宋体"/>
          <w:color w:val="auto"/>
          <w:sz w:val="24"/>
        </w:rPr>
        <w:t>年</w:t>
      </w:r>
      <w:r>
        <w:rPr>
          <w:rFonts w:hint="eastAsia" w:ascii="宋体" w:hAnsi="宋体" w:cs="宋体"/>
          <w:color w:val="auto"/>
          <w:sz w:val="24"/>
          <w:lang w:val="en-US" w:eastAsia="zh-CN"/>
        </w:rPr>
        <w:t>12</w:t>
      </w:r>
      <w:r>
        <w:rPr>
          <w:rFonts w:hint="eastAsia" w:ascii="宋体" w:hAnsi="宋体" w:eastAsia="宋体" w:cs="宋体"/>
          <w:color w:val="auto"/>
          <w:sz w:val="24"/>
        </w:rPr>
        <w:t>月</w:t>
      </w:r>
      <w:r>
        <w:rPr>
          <w:rFonts w:hint="eastAsia" w:ascii="宋体" w:hAnsi="宋体" w:cs="宋体"/>
          <w:color w:val="auto"/>
          <w:sz w:val="24"/>
          <w:lang w:val="en-US" w:eastAsia="zh-CN"/>
        </w:rPr>
        <w:t>30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F956AA7">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73401F7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0663C2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p>
    <w:p w14:paraId="5696314D">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A4C9975">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7F4DF5F1">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cs="宋体"/>
          <w:color w:val="auto"/>
          <w:szCs w:val="24"/>
          <w:lang w:val="en-US" w:eastAsia="zh-CN"/>
        </w:rPr>
        <w:t>2</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D0F21F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4427F683">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27FD544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990196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DDCF3C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FEC07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03DF9640">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366FF4D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86BB732">
      <w:pPr>
        <w:pStyle w:val="4"/>
        <w:spacing w:line="500" w:lineRule="exact"/>
        <w:ind w:left="0" w:leftChars="0" w:right="69" w:rightChars="33" w:firstLine="482"/>
        <w:rPr>
          <w:rFonts w:hint="eastAsia" w:ascii="宋体" w:hAnsi="宋体" w:eastAsia="宋体" w:cs="宋体"/>
          <w:color w:val="auto"/>
          <w:spacing w:val="-4"/>
          <w:sz w:val="24"/>
          <w:szCs w:val="24"/>
          <w:u w:val="single"/>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w:t>
      </w:r>
      <w:r>
        <w:rPr>
          <w:rFonts w:hint="eastAsia" w:ascii="宋体" w:hAnsi="宋体" w:cs="宋体"/>
          <w:color w:val="auto"/>
          <w:spacing w:val="-4"/>
          <w:sz w:val="24"/>
          <w:szCs w:val="24"/>
          <w:lang w:val="en-US" w:eastAsia="zh-CN"/>
        </w:rPr>
        <w:t>土地</w:t>
      </w:r>
      <w:r>
        <w:rPr>
          <w:rFonts w:hint="eastAsia" w:ascii="宋体" w:hAnsi="宋体" w:cs="宋体"/>
          <w:color w:val="auto"/>
          <w:spacing w:val="-4"/>
          <w:sz w:val="24"/>
          <w:szCs w:val="24"/>
          <w:lang w:eastAsia="zh-CN"/>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sz w:val="24"/>
          <w:lang w:val="en-US" w:eastAsia="zh-CN"/>
        </w:rPr>
        <w:t>5个工作日内</w:t>
      </w:r>
      <w:r>
        <w:rPr>
          <w:rFonts w:hint="eastAsia" w:ascii="宋体" w:hAnsi="宋体" w:eastAsia="宋体" w:cs="宋体"/>
          <w:color w:val="auto"/>
          <w:spacing w:val="-4"/>
          <w:sz w:val="24"/>
          <w:szCs w:val="24"/>
          <w:u w:val="single"/>
        </w:rPr>
        <w:t>将首轮租金和履约保证金（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eastAsia="宋体" w:cs="宋体"/>
          <w:b/>
          <w:bCs/>
          <w:color w:val="auto"/>
          <w:kern w:val="0"/>
          <w:sz w:val="24"/>
          <w:szCs w:val="24"/>
          <w:u w:val="single"/>
          <w:lang w:eastAsia="zh-CN"/>
        </w:rPr>
        <w:t>三</w:t>
      </w:r>
      <w:r>
        <w:rPr>
          <w:rFonts w:hint="eastAsia" w:ascii="宋体" w:hAnsi="宋体" w:eastAsia="宋体" w:cs="宋体"/>
          <w:b/>
          <w:bCs/>
          <w:color w:val="auto"/>
          <w:kern w:val="0"/>
          <w:sz w:val="24"/>
          <w:szCs w:val="24"/>
          <w:u w:val="single"/>
        </w:rPr>
        <w:t>个月租金金额，即成交价÷12×3）</w:t>
      </w:r>
      <w:r>
        <w:rPr>
          <w:rFonts w:hint="eastAsia" w:ascii="宋体" w:hAnsi="宋体" w:eastAsia="宋体" w:cs="宋体"/>
          <w:color w:val="auto"/>
          <w:spacing w:val="-4"/>
          <w:sz w:val="24"/>
          <w:szCs w:val="24"/>
        </w:rPr>
        <w:t>直接付至</w:t>
      </w:r>
      <w:r>
        <w:rPr>
          <w:rFonts w:hint="eastAsia" w:ascii="宋体" w:hAnsi="宋体" w:eastAsia="宋体" w:cs="宋体"/>
          <w:color w:val="auto"/>
          <w:spacing w:val="-4"/>
          <w:sz w:val="24"/>
          <w:szCs w:val="24"/>
          <w:lang w:eastAsia="zh-CN"/>
        </w:rPr>
        <w:t>委托</w:t>
      </w:r>
      <w:r>
        <w:rPr>
          <w:rFonts w:hint="eastAsia" w:ascii="宋体" w:hAnsi="宋体" w:eastAsia="宋体" w:cs="宋体"/>
          <w:color w:val="auto"/>
          <w:spacing w:val="-4"/>
          <w:sz w:val="24"/>
          <w:szCs w:val="24"/>
          <w:u w:val="single"/>
          <w:lang w:eastAsia="zh-CN"/>
        </w:rPr>
        <w:t>人（出租人）</w:t>
      </w:r>
      <w:r>
        <w:rPr>
          <w:rFonts w:hint="eastAsia" w:ascii="宋体" w:hAnsi="宋体" w:eastAsia="宋体" w:cs="宋体"/>
          <w:color w:val="auto"/>
          <w:spacing w:val="-4"/>
          <w:sz w:val="24"/>
          <w:szCs w:val="24"/>
          <w:u w:val="single"/>
        </w:rPr>
        <w:t>指定帐户</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宁波市镇海</w:t>
      </w:r>
      <w:r>
        <w:rPr>
          <w:rFonts w:hint="eastAsia" w:ascii="宋体" w:hAnsi="宋体" w:eastAsia="宋体" w:cs="宋体"/>
          <w:color w:val="auto"/>
          <w:spacing w:val="-4"/>
          <w:sz w:val="24"/>
          <w:szCs w:val="24"/>
          <w:u w:val="single"/>
          <w:lang w:val="en-US" w:eastAsia="zh-CN"/>
        </w:rPr>
        <w:t>区园林绿化养护中心</w:t>
      </w:r>
      <w:r>
        <w:rPr>
          <w:rFonts w:hint="eastAsia" w:ascii="宋体" w:hAnsi="宋体" w:eastAsia="宋体" w:cs="宋体"/>
          <w:color w:val="auto"/>
          <w:spacing w:val="-4"/>
          <w:sz w:val="24"/>
          <w:szCs w:val="24"/>
          <w:u w:val="single"/>
          <w:lang w:eastAsia="zh-CN"/>
        </w:rPr>
        <w:t>，开户行：</w:t>
      </w:r>
      <w:r>
        <w:rPr>
          <w:rFonts w:hint="eastAsia" w:ascii="宋体" w:hAnsi="宋体" w:eastAsia="宋体" w:cs="宋体"/>
          <w:color w:val="auto"/>
          <w:spacing w:val="-4"/>
          <w:sz w:val="24"/>
          <w:szCs w:val="24"/>
          <w:u w:val="single"/>
        </w:rPr>
        <w:t>工商银行宁波胜利桥支行</w:t>
      </w:r>
      <w:r>
        <w:rPr>
          <w:rFonts w:hint="eastAsia" w:ascii="宋体" w:hAnsi="宋体" w:eastAsia="宋体" w:cs="宋体"/>
          <w:color w:val="auto"/>
          <w:spacing w:val="-4"/>
          <w:sz w:val="24"/>
          <w:szCs w:val="24"/>
          <w:u w:val="single"/>
          <w:lang w:eastAsia="zh-CN"/>
        </w:rPr>
        <w:t>，账号：</w:t>
      </w:r>
      <w:r>
        <w:rPr>
          <w:rFonts w:hint="eastAsia" w:ascii="宋体" w:hAnsi="宋体" w:eastAsia="宋体" w:cs="宋体"/>
          <w:color w:val="auto"/>
          <w:spacing w:val="-4"/>
          <w:sz w:val="24"/>
          <w:szCs w:val="24"/>
          <w:u w:val="single"/>
        </w:rPr>
        <w:t>3901160109000009150</w:t>
      </w:r>
      <w:r>
        <w:rPr>
          <w:rFonts w:hint="eastAsia" w:ascii="宋体" w:hAnsi="宋体" w:eastAsia="宋体" w:cs="宋体"/>
          <w:color w:val="auto"/>
          <w:spacing w:val="-4"/>
          <w:sz w:val="24"/>
          <w:szCs w:val="24"/>
          <w:u w:val="single"/>
          <w:lang w:eastAsia="zh-CN"/>
        </w:rPr>
        <w:t>；</w:t>
      </w:r>
      <w:r>
        <w:rPr>
          <w:rFonts w:hint="eastAsia" w:ascii="宋体" w:hAnsi="宋体" w:cs="宋体"/>
          <w:color w:val="auto"/>
          <w:spacing w:val="-4"/>
          <w:sz w:val="24"/>
          <w:szCs w:val="24"/>
          <w:u w:val="single"/>
          <w:lang w:val="en-US" w:eastAsia="zh-CN"/>
        </w:rPr>
        <w:t>并</w:t>
      </w:r>
      <w:r>
        <w:rPr>
          <w:rFonts w:hint="eastAsia" w:ascii="宋体" w:hAnsi="宋体" w:eastAsia="宋体" w:cs="宋体"/>
          <w:color w:val="auto"/>
          <w:spacing w:val="-4"/>
          <w:sz w:val="24"/>
          <w:szCs w:val="24"/>
          <w:u w:val="single"/>
        </w:rPr>
        <w:t>根据《</w:t>
      </w:r>
      <w:r>
        <w:rPr>
          <w:rFonts w:hint="eastAsia" w:ascii="宋体" w:hAnsi="宋体" w:eastAsia="宋体" w:cs="宋体"/>
          <w:color w:val="auto"/>
          <w:spacing w:val="-4"/>
          <w:sz w:val="24"/>
          <w:szCs w:val="24"/>
          <w:u w:val="single"/>
          <w:lang w:eastAsia="zh-CN"/>
        </w:rPr>
        <w:t>竞价</w:t>
      </w:r>
      <w:r>
        <w:rPr>
          <w:rFonts w:hint="eastAsia" w:ascii="宋体" w:hAnsi="宋体" w:eastAsia="宋体" w:cs="宋体"/>
          <w:color w:val="auto"/>
          <w:spacing w:val="-4"/>
          <w:sz w:val="24"/>
          <w:szCs w:val="24"/>
          <w:u w:val="single"/>
        </w:rPr>
        <w:t>成交确认书》与</w:t>
      </w:r>
      <w:r>
        <w:rPr>
          <w:rFonts w:hint="eastAsia" w:ascii="宋体" w:hAnsi="宋体" w:eastAsia="宋体" w:cs="宋体"/>
          <w:color w:val="auto"/>
          <w:spacing w:val="-4"/>
          <w:sz w:val="24"/>
          <w:szCs w:val="24"/>
          <w:u w:val="single"/>
          <w:lang w:eastAsia="zh-CN"/>
        </w:rPr>
        <w:t>委托人（出租人）</w:t>
      </w:r>
      <w:r>
        <w:rPr>
          <w:rFonts w:hint="eastAsia" w:ascii="宋体" w:hAnsi="宋体" w:eastAsia="宋体" w:cs="宋体"/>
          <w:color w:val="auto"/>
          <w:spacing w:val="-4"/>
          <w:sz w:val="24"/>
          <w:szCs w:val="24"/>
          <w:u w:val="single"/>
        </w:rPr>
        <w:t>签订</w:t>
      </w:r>
      <w:r>
        <w:rPr>
          <w:rFonts w:hint="eastAsia" w:ascii="宋体" w:hAnsi="宋体" w:eastAsia="宋体" w:cs="宋体"/>
          <w:color w:val="auto"/>
          <w:spacing w:val="-4"/>
          <w:sz w:val="24"/>
          <w:szCs w:val="24"/>
          <w:u w:val="single"/>
          <w:lang w:eastAsia="zh-CN"/>
        </w:rPr>
        <w:t>《房屋</w:t>
      </w:r>
      <w:r>
        <w:rPr>
          <w:rFonts w:hint="eastAsia" w:ascii="宋体" w:hAnsi="宋体" w:cs="宋体"/>
          <w:color w:val="auto"/>
          <w:spacing w:val="-4"/>
          <w:sz w:val="24"/>
          <w:szCs w:val="24"/>
          <w:u w:val="single"/>
          <w:lang w:val="en-US" w:eastAsia="zh-CN"/>
        </w:rPr>
        <w:t>土地</w:t>
      </w:r>
      <w:r>
        <w:rPr>
          <w:rFonts w:hint="eastAsia" w:ascii="宋体" w:hAnsi="宋体" w:eastAsia="宋体" w:cs="宋体"/>
          <w:color w:val="auto"/>
          <w:spacing w:val="-4"/>
          <w:sz w:val="24"/>
          <w:szCs w:val="24"/>
          <w:u w:val="single"/>
          <w:lang w:eastAsia="zh-CN"/>
        </w:rPr>
        <w:t>租赁合同》</w:t>
      </w:r>
      <w:r>
        <w:rPr>
          <w:rFonts w:hint="eastAsia" w:ascii="宋体" w:hAnsi="宋体" w:eastAsia="宋体" w:cs="宋体"/>
          <w:color w:val="auto"/>
          <w:spacing w:val="-4"/>
          <w:sz w:val="24"/>
          <w:szCs w:val="24"/>
          <w:u w:val="single"/>
        </w:rPr>
        <w:t>。</w:t>
      </w:r>
    </w:p>
    <w:p w14:paraId="7CFBCC9C">
      <w:pPr>
        <w:pStyle w:val="10"/>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64" w:firstLineChars="200"/>
        <w:jc w:val="both"/>
        <w:textAlignment w:val="auto"/>
        <w:rPr>
          <w:rFonts w:hint="eastAsia" w:ascii="宋体" w:hAnsi="宋体" w:eastAsia="宋体" w:cs="宋体"/>
          <w:color w:val="auto"/>
          <w:spacing w:val="-4"/>
          <w:sz w:val="24"/>
          <w:szCs w:val="24"/>
        </w:rPr>
      </w:pPr>
    </w:p>
    <w:p w14:paraId="7F8C126A">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D22D2BB">
      <w:pPr>
        <w:pStyle w:val="1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26CDB185">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83F5D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2、</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6ED583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204A41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FF0000"/>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F4B5925">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bCs/>
          <w:sz w:val="24"/>
          <w:szCs w:val="24"/>
          <w:shd w:val="clear" w:color="auto" w:fill="auto"/>
          <w:lang w:eastAsia="zh-CN"/>
        </w:rPr>
      </w:pPr>
      <w:r>
        <w:rPr>
          <w:rFonts w:hint="eastAsia" w:ascii="宋体" w:hAnsi="宋体" w:cs="宋体"/>
          <w:b w:val="0"/>
          <w:bCs w:val="0"/>
          <w:sz w:val="24"/>
          <w:szCs w:val="24"/>
          <w:shd w:val="clear" w:color="auto" w:fill="auto"/>
          <w:lang w:val="en-US" w:eastAsia="zh-CN"/>
        </w:rPr>
        <w:t>5、</w:t>
      </w:r>
      <w:r>
        <w:rPr>
          <w:rFonts w:hint="eastAsia" w:ascii="宋体" w:hAnsi="宋体" w:eastAsia="宋体" w:cs="宋体"/>
          <w:b w:val="0"/>
          <w:bCs w:val="0"/>
          <w:sz w:val="24"/>
          <w:szCs w:val="24"/>
          <w:shd w:val="clear" w:color="auto" w:fill="auto"/>
          <w:lang w:val="en-US" w:eastAsia="zh-CN"/>
        </w:rPr>
        <w:t>租赁房屋移交</w:t>
      </w:r>
    </w:p>
    <w:p w14:paraId="0164078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1D9A43D4">
      <w:pPr>
        <w:pStyle w:val="1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0F93411B">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0EADD428">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60D3E7A1">
      <w:pPr>
        <w:pStyle w:val="6"/>
        <w:widowControl/>
        <w:spacing w:beforeAutospacing="0" w:afterAutospacing="0" w:line="360" w:lineRule="auto"/>
        <w:ind w:firstLine="480" w:firstLineChars="200"/>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475AC7D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9BB651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03AC4C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2AEBC5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3FBA72B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756190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5D3294B1">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2C197F7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761660B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841291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《房屋土地租赁合同》</w:t>
      </w:r>
    </w:p>
    <w:p w14:paraId="16EFA425">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6282C7DF">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19</w:t>
      </w:r>
      <w:bookmarkStart w:id="0" w:name="_GoBack"/>
      <w:bookmarkEnd w:id="0"/>
      <w:r>
        <w:rPr>
          <w:rFonts w:hint="eastAsia" w:ascii="宋体" w:hAnsi="宋体" w:eastAsia="宋体" w:cs="宋体"/>
          <w:color w:val="auto"/>
          <w:sz w:val="24"/>
          <w:szCs w:val="24"/>
        </w:rPr>
        <w:t>日</w:t>
      </w:r>
    </w:p>
    <w:p w14:paraId="19F2F946">
      <w:pPr>
        <w:adjustRightInd w:val="0"/>
        <w:snapToGrid w:val="0"/>
        <w:spacing w:line="560" w:lineRule="exact"/>
        <w:jc w:val="right"/>
        <w:rPr>
          <w:rFonts w:ascii="仿宋_GB2312" w:hAnsi="仿宋_GB2312" w:eastAsia="仿宋_GB2312" w:cs="仿宋_GB2312"/>
          <w:color w:val="auto"/>
          <w:sz w:val="32"/>
          <w:szCs w:val="32"/>
          <w:lang w:eastAsia="zh-CN"/>
        </w:rPr>
      </w:pPr>
      <w:r>
        <w:rPr>
          <w:rFonts w:ascii="仿宋_GB2312" w:hAnsi="仿宋_GB2312" w:eastAsia="仿宋_GB2312" w:cs="仿宋_GB2312"/>
          <w:color w:val="auto"/>
          <w:sz w:val="32"/>
          <w:szCs w:val="32"/>
          <w:lang w:eastAsia="zh-CN"/>
        </w:rPr>
        <w:t>合同编号</w:t>
      </w:r>
      <w:r>
        <w:rPr>
          <w:rFonts w:hint="eastAsia" w:ascii="仿宋_GB2312" w:hAnsi="仿宋_GB2312" w:eastAsia="仿宋_GB2312" w:cs="仿宋_GB2312"/>
          <w:color w:val="auto"/>
          <w:sz w:val="32"/>
          <w:szCs w:val="32"/>
          <w:lang w:eastAsia="zh-CN"/>
        </w:rPr>
        <w:t xml:space="preserve">：        </w:t>
      </w:r>
    </w:p>
    <w:p w14:paraId="4A0E9CA7">
      <w:pPr>
        <w:adjustRightInd w:val="0"/>
        <w:snapToGrid w:val="0"/>
        <w:spacing w:after="181" w:afterLines="50" w:line="560" w:lineRule="exact"/>
        <w:jc w:val="center"/>
        <w:rPr>
          <w:rFonts w:ascii="方正小标宋简体" w:hAnsi="方正小标宋简体" w:eastAsia="方正小标宋简体" w:cs="Helvetica"/>
          <w:bCs/>
          <w:color w:val="auto"/>
          <w:sz w:val="44"/>
          <w:szCs w:val="44"/>
          <w:lang w:eastAsia="zh-CN"/>
        </w:rPr>
      </w:pPr>
      <w:r>
        <w:rPr>
          <w:rFonts w:hint="eastAsia" w:ascii="方正小标宋简体" w:hAnsi="方正小标宋简体" w:eastAsia="方正小标宋简体" w:cs="Helvetica"/>
          <w:bCs/>
          <w:color w:val="auto"/>
          <w:sz w:val="44"/>
          <w:szCs w:val="44"/>
          <w:lang w:eastAsia="zh-CN"/>
        </w:rPr>
        <w:t>房屋（土地）租赁合同（范本）</w:t>
      </w:r>
    </w:p>
    <w:p w14:paraId="0052B27D">
      <w:pPr>
        <w:adjustRightInd w:val="0"/>
        <w:snapToGrid w:val="0"/>
        <w:spacing w:line="560" w:lineRule="exact"/>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lang w:eastAsia="zh-CN"/>
        </w:rPr>
        <w:t>出租方：宁波市镇海区园林绿化养护中心</w:t>
      </w:r>
    </w:p>
    <w:p w14:paraId="042D1ABA">
      <w:pPr>
        <w:adjustRightInd w:val="0"/>
        <w:snapToGrid w:val="0"/>
        <w:spacing w:line="560" w:lineRule="exact"/>
        <w:rPr>
          <w:rFonts w:hint="default" w:ascii="仿宋_GB2312" w:hAnsi="仿宋" w:eastAsia="仿宋_GB2312"/>
          <w:color w:val="auto"/>
          <w:sz w:val="32"/>
          <w:szCs w:val="32"/>
          <w:highlight w:val="none"/>
          <w:lang w:val="en-US" w:eastAsia="zh-CN"/>
        </w:rPr>
      </w:pPr>
      <w:r>
        <w:rPr>
          <w:rFonts w:hint="eastAsia" w:ascii="仿宋_GB2312" w:hAnsi="仿宋" w:eastAsia="仿宋_GB2312"/>
          <w:color w:val="auto"/>
          <w:sz w:val="32"/>
          <w:szCs w:val="32"/>
          <w:highlight w:val="none"/>
          <w:lang w:eastAsia="zh-CN"/>
        </w:rPr>
        <w:t>统一社会信用代码：</w:t>
      </w:r>
      <w:r>
        <w:rPr>
          <w:rFonts w:hint="eastAsia" w:ascii="仿宋_GB2312" w:hAnsi="仿宋" w:eastAsia="仿宋_GB2312"/>
          <w:color w:val="auto"/>
          <w:sz w:val="32"/>
          <w:szCs w:val="32"/>
          <w:highlight w:val="none"/>
          <w:lang w:val="en-US" w:eastAsia="zh-CN"/>
        </w:rPr>
        <w:t>123302114195670069</w:t>
      </w:r>
    </w:p>
    <w:p w14:paraId="3CA215E5">
      <w:pPr>
        <w:adjustRightInd w:val="0"/>
        <w:snapToGrid w:val="0"/>
        <w:spacing w:line="560" w:lineRule="exact"/>
        <w:rPr>
          <w:rFonts w:hint="default" w:ascii="仿宋_GB2312" w:hAnsi="仿宋" w:eastAsia="仿宋_GB2312"/>
          <w:color w:val="auto"/>
          <w:sz w:val="32"/>
          <w:szCs w:val="32"/>
          <w:highlight w:val="none"/>
          <w:lang w:val="en-US" w:eastAsia="zh-CN"/>
        </w:rPr>
      </w:pPr>
      <w:r>
        <w:rPr>
          <w:rFonts w:hint="eastAsia" w:ascii="仿宋_GB2312" w:hAnsi="仿宋" w:eastAsia="仿宋_GB2312"/>
          <w:color w:val="auto"/>
          <w:sz w:val="32"/>
          <w:szCs w:val="32"/>
          <w:highlight w:val="none"/>
          <w:lang w:eastAsia="zh-CN"/>
        </w:rPr>
        <w:t>地址：镇海聪园路</w:t>
      </w:r>
      <w:r>
        <w:rPr>
          <w:rFonts w:hint="eastAsia" w:ascii="仿宋_GB2312" w:hAnsi="仿宋" w:eastAsia="仿宋_GB2312"/>
          <w:color w:val="auto"/>
          <w:sz w:val="32"/>
          <w:szCs w:val="32"/>
          <w:highlight w:val="none"/>
          <w:lang w:val="en-US" w:eastAsia="zh-CN"/>
        </w:rPr>
        <w:t>585号</w:t>
      </w:r>
    </w:p>
    <w:p w14:paraId="07058BC1">
      <w:pPr>
        <w:adjustRightInd w:val="0"/>
        <w:snapToGrid w:val="0"/>
        <w:spacing w:line="560" w:lineRule="exact"/>
        <w:rPr>
          <w:rFonts w:hint="default" w:ascii="仿宋_GB2312" w:hAnsi="仿宋" w:eastAsia="仿宋_GB2312"/>
          <w:color w:val="auto"/>
          <w:sz w:val="32"/>
          <w:szCs w:val="32"/>
          <w:highlight w:val="none"/>
          <w:lang w:val="en-US" w:eastAsia="zh-CN"/>
        </w:rPr>
      </w:pPr>
      <w:r>
        <w:rPr>
          <w:rFonts w:hint="eastAsia" w:ascii="仿宋_GB2312" w:hAnsi="仿宋" w:eastAsia="仿宋_GB2312"/>
          <w:color w:val="auto"/>
          <w:sz w:val="32"/>
          <w:szCs w:val="32"/>
          <w:highlight w:val="none"/>
          <w:lang w:eastAsia="zh-CN"/>
        </w:rPr>
        <w:t>联系电话：</w:t>
      </w:r>
      <w:r>
        <w:rPr>
          <w:rFonts w:hint="eastAsia" w:ascii="仿宋_GB2312" w:hAnsi="仿宋" w:eastAsia="仿宋_GB2312"/>
          <w:color w:val="auto"/>
          <w:sz w:val="32"/>
          <w:szCs w:val="32"/>
          <w:highlight w:val="none"/>
          <w:lang w:val="en-US" w:eastAsia="zh-CN"/>
        </w:rPr>
        <w:t>0574-86378484</w:t>
      </w:r>
    </w:p>
    <w:p w14:paraId="267DC0B7">
      <w:pPr>
        <w:adjustRightInd w:val="0"/>
        <w:snapToGrid w:val="0"/>
        <w:spacing w:line="560" w:lineRule="exact"/>
        <w:rPr>
          <w:rFonts w:ascii="仿宋_GB2312" w:hAnsi="仿宋" w:eastAsia="仿宋_GB2312"/>
          <w:color w:val="auto"/>
          <w:sz w:val="32"/>
          <w:szCs w:val="32"/>
          <w:lang w:eastAsia="zh-CN"/>
        </w:rPr>
      </w:pPr>
    </w:p>
    <w:p w14:paraId="738977FC">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                                 （以下简称乙方）</w:t>
      </w:r>
    </w:p>
    <w:p w14:paraId="0C061315">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(身份证号):</w:t>
      </w:r>
    </w:p>
    <w:p w14:paraId="600BE6E5">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2ECD11A2">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w:t>
      </w:r>
    </w:p>
    <w:p w14:paraId="1D233AD3">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乙方根据</w:t>
      </w:r>
      <w:r>
        <w:rPr>
          <w:rFonts w:hint="eastAsia" w:ascii="仿宋_GB2312" w:hAnsi="仿宋" w:eastAsia="仿宋_GB2312"/>
          <w:color w:val="auto"/>
          <w:sz w:val="32"/>
          <w:szCs w:val="32"/>
          <w:u w:val="single"/>
          <w:lang w:eastAsia="zh-CN"/>
        </w:rPr>
        <w:t>__________________</w:t>
      </w:r>
      <w:r>
        <w:rPr>
          <w:rFonts w:hint="eastAsia" w:ascii="仿宋_GB2312" w:hAnsi="仿宋" w:eastAsia="仿宋_GB2312"/>
          <w:color w:val="auto"/>
          <w:sz w:val="32"/>
          <w:szCs w:val="32"/>
          <w:lang w:eastAsia="zh-CN"/>
        </w:rPr>
        <w:t>取得甲方出租资产的承租权，根据《中华人民共和国民法典》、《镇海区国有企业经营性资产租赁管理办法》和省、市、区有关规定及甲方在资产招租中的有关约定，为保障双方合法权益，经双方协商一致，现就资产租赁事宜达成如下协议：</w:t>
      </w:r>
    </w:p>
    <w:p w14:paraId="17AF2908">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第一条 资产基本情况</w:t>
      </w:r>
    </w:p>
    <w:p w14:paraId="24A2A83B">
      <w:pPr>
        <w:adjustRightInd w:val="0"/>
        <w:snapToGrid w:val="0"/>
        <w:spacing w:line="560" w:lineRule="exact"/>
        <w:ind w:left="420" w:firstLine="217" w:firstLineChars="68"/>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（一）甲方拟出租资产坐落于</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租赁建筑</w:t>
      </w:r>
      <w:r>
        <w:rPr>
          <w:rFonts w:hint="eastAsia" w:ascii="仿宋_GB2312" w:hAnsi="仿宋" w:eastAsia="仿宋_GB2312"/>
          <w:color w:val="auto"/>
          <w:sz w:val="32"/>
          <w:szCs w:val="32"/>
          <w:lang w:eastAsia="zh-CN"/>
        </w:rPr>
        <w:t>面积</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平方米，</w:t>
      </w:r>
      <w:r>
        <w:rPr>
          <w:rFonts w:hint="eastAsia" w:ascii="仿宋_GB2312" w:hAnsi="仿宋" w:eastAsia="仿宋_GB2312"/>
          <w:color w:val="auto"/>
          <w:sz w:val="32"/>
          <w:szCs w:val="32"/>
          <w:lang w:val="en-US" w:eastAsia="zh-CN"/>
        </w:rPr>
        <w:t>土地面积</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val="en-US" w:eastAsia="zh-CN"/>
        </w:rPr>
        <w:t>亩，</w:t>
      </w:r>
      <w:r>
        <w:rPr>
          <w:rFonts w:hint="eastAsia" w:ascii="仿宋_GB2312" w:hAnsi="仿宋" w:eastAsia="仿宋_GB2312"/>
          <w:color w:val="auto"/>
          <w:sz w:val="32"/>
          <w:szCs w:val="32"/>
          <w:lang w:eastAsia="zh-CN"/>
        </w:rPr>
        <w:t>土地用途</w:t>
      </w:r>
      <w:r>
        <w:rPr>
          <w:rFonts w:hint="eastAsia" w:ascii="仿宋_GB2312" w:hAnsi="仿宋" w:eastAsia="仿宋_GB2312"/>
          <w:color w:val="auto"/>
          <w:sz w:val="32"/>
          <w:szCs w:val="32"/>
          <w:u w:val="single"/>
          <w:lang w:eastAsia="zh-CN"/>
        </w:rPr>
        <w:t>______</w:t>
      </w:r>
      <w:r>
        <w:rPr>
          <w:rFonts w:hint="eastAsia" w:ascii="仿宋_GB2312" w:hAnsi="仿宋" w:eastAsia="仿宋_GB2312"/>
          <w:color w:val="auto"/>
          <w:sz w:val="32"/>
          <w:szCs w:val="32"/>
          <w:lang w:eastAsia="zh-CN"/>
        </w:rPr>
        <w:t>。（附红线标注的资产平面图与权证证明）</w:t>
      </w:r>
    </w:p>
    <w:p w14:paraId="0B3F51E1">
      <w:pPr>
        <w:adjustRightInd w:val="0"/>
        <w:snapToGrid w:val="0"/>
        <w:spacing w:line="560" w:lineRule="exact"/>
        <w:ind w:firstLine="640" w:firstLineChars="200"/>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lang w:eastAsia="zh-CN"/>
        </w:rPr>
        <w:t>（二）装修、设备情况：</w:t>
      </w:r>
      <w:r>
        <w:rPr>
          <w:rFonts w:hint="eastAsia" w:ascii="仿宋_GB2312" w:hAnsi="仿宋" w:eastAsia="仿宋_GB2312"/>
          <w:color w:val="auto"/>
          <w:sz w:val="32"/>
          <w:szCs w:val="32"/>
          <w:u w:val="single"/>
          <w:lang w:eastAsia="zh-CN"/>
        </w:rPr>
        <w:t xml:space="preserve">                                  _</w:t>
      </w:r>
    </w:p>
    <w:p w14:paraId="0EFB29E6">
      <w:pPr>
        <w:adjustRightInd w:val="0"/>
        <w:snapToGrid w:val="0"/>
        <w:spacing w:line="560" w:lineRule="exact"/>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u w:val="single"/>
          <w:lang w:eastAsia="zh-CN"/>
        </w:rPr>
        <w:t xml:space="preserve">                                                      _</w:t>
      </w:r>
    </w:p>
    <w:p w14:paraId="10159E5A">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（三）甲方已明确告知该房屋(土地)的性质、产权问题、用途等相关情况，且乙方对甲方上述出租的资产作了充分的了解并明确认可。</w:t>
      </w:r>
    </w:p>
    <w:p w14:paraId="248FBAAA">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587DFA80">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第二条 资产用途</w:t>
      </w:r>
    </w:p>
    <w:p w14:paraId="379C32B0">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乙方向甲方承诺，租赁该资产仅作为</w:t>
      </w:r>
      <w:r>
        <w:rPr>
          <w:rFonts w:hint="eastAsia" w:ascii="仿宋_GB2312" w:hAnsi="仿宋" w:eastAsia="仿宋_GB2312"/>
          <w:color w:val="auto"/>
          <w:sz w:val="32"/>
          <w:szCs w:val="32"/>
          <w:u w:val="single"/>
          <w:lang w:eastAsia="zh-CN"/>
        </w:rPr>
        <w:t>_______________</w:t>
      </w:r>
      <w:r>
        <w:rPr>
          <w:rFonts w:hint="eastAsia" w:ascii="仿宋_GB2312" w:hAnsi="仿宋" w:eastAsia="仿宋_GB2312"/>
          <w:color w:val="auto"/>
          <w:sz w:val="32"/>
          <w:szCs w:val="32"/>
          <w:lang w:eastAsia="zh-CN"/>
        </w:rPr>
        <w:t>使用。除双方另有约定外，乙方不得随意改变资产用途。</w:t>
      </w:r>
    </w:p>
    <w:p w14:paraId="10FDAF6A">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第三条 租赁期限</w:t>
      </w:r>
    </w:p>
    <w:p w14:paraId="5A3291E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（一）租赁期限自</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日止（其中</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日为装修期，免收租金）。</w:t>
      </w:r>
    </w:p>
    <w:p w14:paraId="2150A20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（二）甲方按现状交付，乙方应于</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日接收该房屋(土地)，乙方未按照交付日期进行接收、办理接收手续的，视为甲方已按照合同约定以及约定的日期完成房屋(土地)交付。</w:t>
      </w:r>
    </w:p>
    <w:p w14:paraId="26FFBB9C">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第四条 租赁履约保证金</w:t>
      </w:r>
    </w:p>
    <w:p w14:paraId="5160418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（一）为保证合同的履行，乙方在合同签订之日起</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u w:val="single"/>
          <w:lang w:val="en-US" w:eastAsia="zh-CN"/>
        </w:rPr>
        <w:t>个工作</w:t>
      </w:r>
      <w:r>
        <w:rPr>
          <w:rFonts w:hint="eastAsia" w:ascii="仿宋_GB2312" w:hAnsi="仿宋" w:eastAsia="仿宋_GB2312"/>
          <w:color w:val="auto"/>
          <w:sz w:val="32"/>
          <w:szCs w:val="32"/>
          <w:lang w:eastAsia="zh-CN"/>
        </w:rPr>
        <w:t>日内向甲方支付履约保证金计人民币</w:t>
      </w:r>
      <w:r>
        <w:rPr>
          <w:rFonts w:hint="eastAsia" w:ascii="仿宋_GB2312" w:hAnsi="仿宋" w:eastAsia="仿宋_GB2312"/>
          <w:color w:val="auto"/>
          <w:sz w:val="32"/>
          <w:szCs w:val="32"/>
          <w:u w:val="single"/>
          <w:lang w:eastAsia="zh-CN"/>
        </w:rPr>
        <w:t>_________</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eastAsia="zh-CN"/>
        </w:rPr>
        <w:t>_________</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u w:val="none"/>
          <w:lang w:val="en-US" w:eastAsia="zh-CN"/>
        </w:rPr>
        <w:t>履约保证金的支付作为本合同生效的必要条件</w:t>
      </w:r>
      <w:r>
        <w:rPr>
          <w:rFonts w:hint="eastAsia" w:ascii="仿宋_GB2312" w:hAnsi="仿宋" w:eastAsia="仿宋_GB2312"/>
          <w:color w:val="auto"/>
          <w:sz w:val="32"/>
          <w:szCs w:val="32"/>
          <w:u w:val="none"/>
          <w:lang w:eastAsia="zh-CN"/>
        </w:rPr>
        <w:t>。</w:t>
      </w:r>
      <w:r>
        <w:rPr>
          <w:rFonts w:hint="eastAsia" w:ascii="仿宋_GB2312" w:hAnsi="仿宋" w:eastAsia="仿宋_GB2312"/>
          <w:color w:val="auto"/>
          <w:sz w:val="32"/>
          <w:szCs w:val="32"/>
          <w:lang w:eastAsia="zh-CN"/>
        </w:rPr>
        <w:t>本合同</w:t>
      </w:r>
      <w:r>
        <w:rPr>
          <w:rFonts w:ascii="仿宋_GB2312" w:hAnsi="仿宋" w:eastAsia="仿宋_GB2312"/>
          <w:color w:val="auto"/>
          <w:sz w:val="32"/>
          <w:szCs w:val="32"/>
          <w:lang w:eastAsia="zh-CN"/>
        </w:rPr>
        <w:t>到期</w:t>
      </w:r>
      <w:r>
        <w:rPr>
          <w:rFonts w:hint="eastAsia" w:ascii="仿宋_GB2312" w:hAnsi="仿宋" w:eastAsia="仿宋_GB2312"/>
          <w:color w:val="auto"/>
          <w:sz w:val="32"/>
          <w:szCs w:val="32"/>
          <w:lang w:eastAsia="zh-CN"/>
        </w:rPr>
        <w:t>终止后，经甲方查实乙方无相关欠缴费用和其他应付未付款项或其他未履行事项以及无违约情形后，履约保证金</w:t>
      </w:r>
      <w:r>
        <w:rPr>
          <w:rFonts w:ascii="仿宋_GB2312" w:hAnsi="仿宋" w:eastAsia="仿宋_GB2312"/>
          <w:color w:val="auto"/>
          <w:sz w:val="32"/>
          <w:szCs w:val="32"/>
          <w:lang w:eastAsia="zh-CN"/>
        </w:rPr>
        <w:t>在</w:t>
      </w:r>
      <w:r>
        <w:rPr>
          <w:rFonts w:hint="eastAsia" w:ascii="仿宋_GB2312" w:hAnsi="仿宋" w:eastAsia="仿宋_GB2312"/>
          <w:color w:val="auto"/>
          <w:sz w:val="32"/>
          <w:szCs w:val="32"/>
          <w:lang w:val="en-US" w:eastAsia="zh-CN"/>
        </w:rPr>
        <w:t>10</w:t>
      </w:r>
      <w:r>
        <w:rPr>
          <w:rFonts w:ascii="仿宋_GB2312" w:hAnsi="仿宋" w:eastAsia="仿宋_GB2312"/>
          <w:color w:val="auto"/>
          <w:sz w:val="32"/>
          <w:szCs w:val="32"/>
          <w:lang w:eastAsia="zh-CN"/>
        </w:rPr>
        <w:t>个工作日内</w:t>
      </w:r>
      <w:r>
        <w:rPr>
          <w:rFonts w:hint="eastAsia" w:ascii="仿宋_GB2312" w:hAnsi="仿宋" w:eastAsia="仿宋_GB2312"/>
          <w:color w:val="auto"/>
          <w:sz w:val="32"/>
          <w:szCs w:val="32"/>
          <w:lang w:eastAsia="zh-CN"/>
        </w:rPr>
        <w:t>无息退还乙方。</w:t>
      </w:r>
    </w:p>
    <w:p w14:paraId="0FD8B9BD">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（二）乙方未按时支付有关费用的，甲方通知乙方后有权从该履约保证金中扣减如下款项：</w:t>
      </w:r>
    </w:p>
    <w:p w14:paraId="58088325">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、乙方及其相关人员过错造成甲方的损失（包括但不限于甲方因乙方违约行为遭受的政府部门的处罚及名誉商誉损失等）；</w:t>
      </w:r>
    </w:p>
    <w:p w14:paraId="0FDAE4A3">
      <w:pPr>
        <w:adjustRightInd w:val="0"/>
        <w:snapToGrid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lang w:eastAsia="zh-CN"/>
        </w:rPr>
        <w:t>、乙方依据本合同支付的违约金、赔偿损失等；</w:t>
      </w:r>
    </w:p>
    <w:p w14:paraId="6042D58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3、与本合同相关的其他费用</w:t>
      </w:r>
      <w:r>
        <w:rPr>
          <w:rFonts w:hint="eastAsia" w:ascii="仿宋_GB2312" w:hAnsi="仿宋" w:eastAsia="仿宋_GB2312"/>
          <w:color w:val="auto"/>
          <w:sz w:val="32"/>
          <w:szCs w:val="32"/>
          <w:lang w:eastAsia="zh-CN"/>
        </w:rPr>
        <w:t>。</w:t>
      </w:r>
    </w:p>
    <w:p w14:paraId="538EED7B">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4、如履约保证金不足以支付上述费用，甲方有权就不足部分继续向乙方进行追讨。本合同履行过程中，甲方以履约保证金抵扣上述款项后，乙方应在收到催缴通知之日起</w:t>
      </w:r>
      <w:r>
        <w:rPr>
          <w:rFonts w:hint="eastAsia" w:ascii="仿宋_GB2312" w:hAnsi="仿宋" w:eastAsia="仿宋_GB2312"/>
          <w:color w:val="auto"/>
          <w:sz w:val="32"/>
          <w:szCs w:val="32"/>
          <w:lang w:val="en-US" w:eastAsia="zh-CN"/>
        </w:rPr>
        <w:t>10个工作</w:t>
      </w:r>
      <w:r>
        <w:rPr>
          <w:rFonts w:hint="eastAsia" w:ascii="仿宋_GB2312" w:hAnsi="仿宋" w:eastAsia="仿宋_GB2312"/>
          <w:color w:val="auto"/>
          <w:sz w:val="32"/>
          <w:szCs w:val="32"/>
          <w:lang w:eastAsia="zh-CN"/>
        </w:rPr>
        <w:t>日内补足租赁履约保证金；否则，每延迟一天，按应收额的</w:t>
      </w:r>
      <w:r>
        <w:rPr>
          <w:rFonts w:hint="eastAsia" w:ascii="仿宋_GB2312" w:hAnsi="仿宋" w:eastAsia="仿宋_GB2312"/>
          <w:color w:val="auto"/>
          <w:sz w:val="32"/>
          <w:szCs w:val="32"/>
          <w:lang w:val="en-US" w:eastAsia="zh-CN"/>
        </w:rPr>
        <w:t>千分之五</w:t>
      </w:r>
      <w:r>
        <w:rPr>
          <w:rFonts w:hint="eastAsia" w:ascii="仿宋_GB2312" w:hAnsi="仿宋" w:eastAsia="仿宋_GB2312"/>
          <w:color w:val="auto"/>
          <w:sz w:val="32"/>
          <w:szCs w:val="32"/>
          <w:lang w:eastAsia="zh-CN"/>
        </w:rPr>
        <w:t>支付违约金，若超过</w:t>
      </w:r>
      <w:r>
        <w:rPr>
          <w:rFonts w:hint="eastAsia" w:ascii="仿宋_GB2312" w:hAnsi="仿宋" w:eastAsia="仿宋_GB2312"/>
          <w:color w:val="auto"/>
          <w:sz w:val="32"/>
          <w:szCs w:val="32"/>
          <w:lang w:val="en-US" w:eastAsia="zh-CN"/>
        </w:rPr>
        <w:t>20个工作日未补足</w:t>
      </w:r>
      <w:r>
        <w:rPr>
          <w:rFonts w:hint="eastAsia" w:ascii="仿宋_GB2312" w:hAnsi="仿宋" w:eastAsia="仿宋_GB2312"/>
          <w:color w:val="auto"/>
          <w:sz w:val="32"/>
          <w:szCs w:val="32"/>
          <w:lang w:eastAsia="zh-CN"/>
        </w:rPr>
        <w:t>的，甲方有权解除本合同并要求乙方赔偿甲方所有损失。</w:t>
      </w:r>
    </w:p>
    <w:p w14:paraId="74F1E806">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第五条 租金及付款方式</w:t>
      </w:r>
    </w:p>
    <w:p w14:paraId="74B1ABA1">
      <w:pPr>
        <w:adjustRightInd w:val="0"/>
        <w:snapToGrid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（一）该资产年租金为人民币</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）。出租资产先付款后使用，在此合同签订之日起</w:t>
      </w:r>
      <w:r>
        <w:rPr>
          <w:rFonts w:hint="eastAsia" w:ascii="仿宋_GB2312" w:hAnsi="仿宋" w:eastAsia="仿宋_GB2312"/>
          <w:color w:val="auto"/>
          <w:sz w:val="32"/>
          <w:szCs w:val="32"/>
          <w:u w:val="single"/>
          <w:lang w:eastAsia="zh-CN"/>
        </w:rPr>
        <w:t>_</w:t>
      </w:r>
      <w:r>
        <w:rPr>
          <w:rFonts w:hint="eastAsia" w:ascii="仿宋_GB2312" w:hAnsi="仿宋" w:eastAsia="仿宋_GB2312"/>
          <w:color w:val="auto"/>
          <w:sz w:val="32"/>
          <w:szCs w:val="32"/>
          <w:u w:val="single"/>
          <w:lang w:val="en-US" w:eastAsia="zh-CN"/>
        </w:rPr>
        <w:t>10</w:t>
      </w:r>
      <w:r>
        <w:rPr>
          <w:rFonts w:hint="eastAsia" w:ascii="仿宋_GB2312" w:hAnsi="仿宋" w:eastAsia="仿宋_GB2312"/>
          <w:color w:val="auto"/>
          <w:sz w:val="32"/>
          <w:szCs w:val="32"/>
          <w:u w:val="single"/>
          <w:lang w:eastAsia="zh-CN"/>
        </w:rPr>
        <w:t>_</w:t>
      </w:r>
      <w:r>
        <w:rPr>
          <w:rFonts w:hint="eastAsia" w:ascii="仿宋_GB2312" w:hAnsi="仿宋" w:eastAsia="仿宋_GB2312"/>
          <w:color w:val="auto"/>
          <w:sz w:val="32"/>
          <w:szCs w:val="32"/>
          <w:lang w:val="en-US" w:eastAsia="zh-CN"/>
        </w:rPr>
        <w:t>个工作日</w:t>
      </w:r>
      <w:r>
        <w:rPr>
          <w:rFonts w:hint="eastAsia" w:ascii="仿宋_GB2312" w:hAnsi="仿宋" w:eastAsia="仿宋_GB2312"/>
          <w:color w:val="auto"/>
          <w:sz w:val="32"/>
          <w:szCs w:val="32"/>
          <w:lang w:eastAsia="zh-CN"/>
        </w:rPr>
        <w:t>内乙方付清第一年租金，其他年度租金在该年度开始前一个月</w:t>
      </w:r>
      <w:r>
        <w:rPr>
          <w:rFonts w:hint="eastAsia" w:ascii="仿宋_GB2312" w:hAnsi="仿宋" w:eastAsia="仿宋_GB2312"/>
          <w:color w:val="auto"/>
          <w:sz w:val="32"/>
          <w:szCs w:val="32"/>
          <w:lang w:val="en-US" w:eastAsia="zh-CN"/>
        </w:rPr>
        <w:t>内</w:t>
      </w:r>
      <w:r>
        <w:rPr>
          <w:rFonts w:hint="eastAsia" w:ascii="仿宋_GB2312" w:hAnsi="仿宋" w:eastAsia="仿宋_GB2312"/>
          <w:color w:val="auto"/>
          <w:sz w:val="32"/>
          <w:szCs w:val="32"/>
          <w:lang w:eastAsia="zh-CN"/>
        </w:rPr>
        <w:t>付清。</w:t>
      </w:r>
    </w:p>
    <w:p w14:paraId="65618F2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（二）租金以银行转账方式支付至甲方指定的下列银行账户：</w:t>
      </w:r>
    </w:p>
    <w:p w14:paraId="522F584C">
      <w:pPr>
        <w:adjustRightInd w:val="0"/>
        <w:snapToGrid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名  称：宁波市镇海区园林绿化养护中心</w:t>
      </w:r>
    </w:p>
    <w:p w14:paraId="31F78BE9">
      <w:pPr>
        <w:adjustRightInd w:val="0"/>
        <w:snapToGrid w:val="0"/>
        <w:spacing w:line="560" w:lineRule="exact"/>
        <w:ind w:firstLine="640" w:firstLineChars="200"/>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税</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号：</w:t>
      </w:r>
      <w:r>
        <w:rPr>
          <w:rFonts w:hint="eastAsia" w:ascii="仿宋_GB2312" w:hAnsi="仿宋" w:eastAsia="仿宋_GB2312"/>
          <w:color w:val="auto"/>
          <w:sz w:val="32"/>
          <w:szCs w:val="32"/>
          <w:lang w:val="en-US" w:eastAsia="zh-CN"/>
        </w:rPr>
        <w:t>123302114195670069</w:t>
      </w:r>
    </w:p>
    <w:p w14:paraId="28791BE7">
      <w:pPr>
        <w:adjustRightInd w:val="0"/>
        <w:snapToGrid w:val="0"/>
        <w:spacing w:line="560" w:lineRule="exact"/>
        <w:ind w:firstLine="640" w:firstLineChars="200"/>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单位地址：镇海聪园路585号</w:t>
      </w:r>
    </w:p>
    <w:p w14:paraId="13ECCBB1">
      <w:pPr>
        <w:adjustRightInd w:val="0"/>
        <w:snapToGrid w:val="0"/>
        <w:spacing w:line="560" w:lineRule="exact"/>
        <w:ind w:firstLine="640" w:firstLineChars="200"/>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电  话：0574-86378483</w:t>
      </w:r>
    </w:p>
    <w:p w14:paraId="14E5F903">
      <w:pPr>
        <w:adjustRightInd w:val="0"/>
        <w:snapToGrid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开户银行：工商银行宁波胜利桥支行</w:t>
      </w:r>
    </w:p>
    <w:p w14:paraId="7EBDE43F">
      <w:pPr>
        <w:adjustRightInd w:val="0"/>
        <w:snapToGrid w:val="0"/>
        <w:spacing w:line="560" w:lineRule="exact"/>
        <w:ind w:firstLine="640" w:firstLineChars="200"/>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银行帐户：</w:t>
      </w:r>
      <w:r>
        <w:rPr>
          <w:rFonts w:hint="eastAsia" w:ascii="仿宋_GB2312" w:hAnsi="仿宋" w:eastAsia="仿宋_GB2312"/>
          <w:color w:val="auto"/>
          <w:sz w:val="32"/>
          <w:szCs w:val="32"/>
          <w:lang w:val="en-US" w:eastAsia="zh-CN"/>
        </w:rPr>
        <w:t>3901160109000009150</w:t>
      </w:r>
    </w:p>
    <w:p w14:paraId="55CF28F5">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（三）乙方支付租金后，甲方应当向乙方提供等额、合法有效的增值税发票（租金为含税价，税率为</w:t>
      </w:r>
      <w:r>
        <w:rPr>
          <w:rFonts w:hint="eastAsia" w:ascii="仿宋_GB2312" w:hAnsi="仿宋" w:eastAsia="仿宋_GB2312"/>
          <w:color w:val="auto"/>
          <w:sz w:val="32"/>
          <w:szCs w:val="32"/>
          <w:u w:val="single"/>
          <w:lang w:eastAsia="zh-CN"/>
        </w:rPr>
        <w:t>_</w:t>
      </w:r>
      <w:r>
        <w:rPr>
          <w:rFonts w:hint="eastAsia" w:ascii="仿宋_GB2312" w:hAnsi="仿宋" w:eastAsia="仿宋_GB2312"/>
          <w:color w:val="auto"/>
          <w:sz w:val="32"/>
          <w:szCs w:val="32"/>
          <w:u w:val="single"/>
          <w:lang w:val="en-US" w:eastAsia="zh-CN"/>
        </w:rPr>
        <w:t>9</w:t>
      </w:r>
      <w:r>
        <w:rPr>
          <w:rFonts w:hint="eastAsia" w:ascii="仿宋_GB2312" w:hAnsi="仿宋" w:eastAsia="仿宋_GB2312"/>
          <w:color w:val="auto"/>
          <w:sz w:val="32"/>
          <w:szCs w:val="32"/>
          <w:u w:val="single"/>
          <w:lang w:eastAsia="zh-CN"/>
        </w:rPr>
        <w:t>_</w:t>
      </w:r>
      <w:r>
        <w:rPr>
          <w:rFonts w:hint="eastAsia" w:ascii="仿宋_GB2312" w:hAnsi="仿宋" w:eastAsia="仿宋_GB2312"/>
          <w:color w:val="auto"/>
          <w:sz w:val="32"/>
          <w:szCs w:val="32"/>
          <w:lang w:eastAsia="zh-CN"/>
        </w:rPr>
        <w:t>%</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w:t>
      </w:r>
    </w:p>
    <w:p w14:paraId="5A7B28C7">
      <w:pPr>
        <w:adjustRightInd w:val="0"/>
        <w:snapToGrid w:val="0"/>
        <w:spacing w:line="560" w:lineRule="exact"/>
        <w:ind w:firstLine="640" w:firstLineChars="200"/>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lang w:eastAsia="zh-CN"/>
        </w:rPr>
        <w:t>乙方开票信息：</w:t>
      </w:r>
      <w:r>
        <w:rPr>
          <w:rFonts w:hint="eastAsia" w:ascii="仿宋_GB2312" w:hAnsi="仿宋" w:eastAsia="仿宋_GB2312"/>
          <w:color w:val="auto"/>
          <w:sz w:val="32"/>
          <w:szCs w:val="32"/>
          <w:u w:val="single"/>
          <w:lang w:eastAsia="zh-CN"/>
        </w:rPr>
        <w:t>_</w:t>
      </w:r>
    </w:p>
    <w:p w14:paraId="7721975E">
      <w:pPr>
        <w:adjustRightInd w:val="0"/>
        <w:snapToGrid w:val="0"/>
        <w:spacing w:line="560" w:lineRule="exact"/>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u w:val="single"/>
          <w:lang w:eastAsia="zh-CN"/>
        </w:rPr>
        <w:t xml:space="preserve">                                                      </w:t>
      </w:r>
    </w:p>
    <w:p w14:paraId="2FEB5944">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第六条 资产租赁期间的相关费用</w:t>
      </w:r>
    </w:p>
    <w:p w14:paraId="5D2809D8">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（一）租赁期间，以下费用（除另有约定外），全部由乙方支付，并由乙方承担逾期付款的违约责任。如因乙方欠缴或逾期付款导致甲方承担责任的，甲方有权向乙方追缴。</w:t>
      </w:r>
    </w:p>
    <w:p w14:paraId="7745D9FB">
      <w:pPr>
        <w:numPr>
          <w:ilvl w:val="0"/>
          <w:numId w:val="2"/>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租赁资产发生的水电费、燃气费、物业管理费、卫生费、收视费、互联网费、通讯费、电梯</w:t>
      </w:r>
      <w:r>
        <w:rPr>
          <w:rFonts w:hint="eastAsia" w:ascii="仿宋_GB2312" w:hAnsi="仿宋" w:eastAsia="仿宋_GB2312"/>
          <w:color w:val="auto"/>
          <w:sz w:val="32"/>
          <w:szCs w:val="32"/>
          <w:lang w:val="en-US" w:eastAsia="zh-CN"/>
        </w:rPr>
        <w:t>费</w:t>
      </w:r>
      <w:r>
        <w:rPr>
          <w:rFonts w:hint="eastAsia" w:ascii="仿宋_GB2312" w:hAnsi="仿宋" w:eastAsia="仿宋_GB2312"/>
          <w:color w:val="auto"/>
          <w:sz w:val="32"/>
          <w:szCs w:val="32"/>
          <w:lang w:eastAsia="zh-CN"/>
        </w:rPr>
        <w:t>（电梯若产生费用由各层公摊计算）等；</w:t>
      </w:r>
    </w:p>
    <w:p w14:paraId="527470F2">
      <w:pPr>
        <w:numPr>
          <w:ilvl w:val="0"/>
          <w:numId w:val="2"/>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其他与资产使用相关的税金或费用。</w:t>
      </w:r>
    </w:p>
    <w:p w14:paraId="73888225">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（二）乙方应对经营活动产生的噪音、废水、废气进行妥善处理，不得为此影响周边居民和单位的正常工作、生活。</w:t>
      </w:r>
    </w:p>
    <w:p w14:paraId="69AB2765">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第七条 甲方的权利与义务</w:t>
      </w:r>
    </w:p>
    <w:p w14:paraId="6803FB02">
      <w:pPr>
        <w:numPr>
          <w:ilvl w:val="0"/>
          <w:numId w:val="0"/>
        </w:numPr>
        <w:adjustRightInd w:val="0"/>
        <w:snapToGrid w:val="0"/>
        <w:spacing w:line="560" w:lineRule="exact"/>
        <w:ind w:left="0" w:firstLine="640" w:firstLineChars="200"/>
        <w:jc w:val="both"/>
        <w:rPr>
          <w:rFonts w:hint="eastAsia" w:ascii="仿宋_GB2312" w:hAnsi="仿宋" w:eastAsia="仿宋_GB2312"/>
          <w:color w:val="auto"/>
          <w:sz w:val="32"/>
          <w:szCs w:val="32"/>
          <w:highlight w:val="none"/>
          <w:lang w:val="en-US" w:eastAsia="zh-CN"/>
        </w:rPr>
      </w:pPr>
      <w:r>
        <w:rPr>
          <w:rFonts w:hint="eastAsia" w:ascii="仿宋_GB2312" w:hAnsi="仿宋" w:eastAsia="仿宋_GB2312"/>
          <w:color w:val="auto"/>
          <w:sz w:val="32"/>
          <w:szCs w:val="32"/>
          <w:lang w:eastAsia="zh-CN"/>
        </w:rPr>
        <w:t>（一）租赁期间，因政策性拆迁或不可抗力（指不可预见、不能避免、不能克服的客观情况）原因导致资产不能使用时，合同自拆迁公告发布之日或不可抗力发生之日起解除，租金按日计算至乙方实际腾退之日，多退少补。资产拆迁权益</w:t>
      </w:r>
      <w:r>
        <w:rPr>
          <w:rFonts w:ascii="仿宋_GB2312" w:hAnsi="仿宋" w:eastAsia="仿宋_GB2312"/>
          <w:color w:val="auto"/>
          <w:sz w:val="32"/>
          <w:szCs w:val="32"/>
          <w:lang w:eastAsia="zh-CN"/>
        </w:rPr>
        <w:t>及</w:t>
      </w:r>
      <w:r>
        <w:rPr>
          <w:rFonts w:hint="eastAsia" w:ascii="仿宋_GB2312" w:hAnsi="仿宋" w:eastAsia="仿宋_GB2312"/>
          <w:color w:val="auto"/>
          <w:sz w:val="32"/>
          <w:szCs w:val="32"/>
          <w:lang w:eastAsia="zh-CN"/>
        </w:rPr>
        <w:t>征收补偿、奖励费等</w:t>
      </w:r>
      <w:r>
        <w:rPr>
          <w:rFonts w:ascii="仿宋_GB2312" w:hAnsi="仿宋" w:eastAsia="仿宋_GB2312"/>
          <w:color w:val="auto"/>
          <w:sz w:val="32"/>
          <w:szCs w:val="32"/>
          <w:lang w:eastAsia="zh-CN"/>
        </w:rPr>
        <w:t>利益</w:t>
      </w:r>
      <w:r>
        <w:rPr>
          <w:rFonts w:hint="eastAsia" w:ascii="仿宋_GB2312" w:hAnsi="仿宋" w:eastAsia="仿宋_GB2312"/>
          <w:color w:val="auto"/>
          <w:sz w:val="32"/>
          <w:szCs w:val="32"/>
          <w:lang w:eastAsia="zh-CN"/>
        </w:rPr>
        <w:t>由甲方享有，</w:t>
      </w:r>
      <w:r>
        <w:rPr>
          <w:rFonts w:hint="eastAsia" w:ascii="仿宋_GB2312" w:hAnsi="仿宋" w:eastAsia="仿宋_GB2312"/>
          <w:color w:val="auto"/>
          <w:sz w:val="32"/>
          <w:szCs w:val="32"/>
          <w:highlight w:val="none"/>
          <w:lang w:val="en-US" w:eastAsia="zh-CN"/>
        </w:rPr>
        <w:t>与乙方无涉的条款。</w:t>
      </w:r>
    </w:p>
    <w:p w14:paraId="04AC4E68">
      <w:pPr>
        <w:numPr>
          <w:ilvl w:val="0"/>
          <w:numId w:val="0"/>
        </w:numPr>
        <w:adjustRightInd w:val="0"/>
        <w:snapToGrid w:val="0"/>
        <w:spacing w:line="560" w:lineRule="exact"/>
        <w:ind w:left="0" w:firstLine="640" w:firstLineChars="200"/>
        <w:jc w:val="both"/>
        <w:rPr>
          <w:rFonts w:ascii="仿宋_GB2312" w:hAnsi="仿宋" w:eastAsia="仿宋_GB2312"/>
          <w:color w:val="FF0000"/>
          <w:sz w:val="32"/>
          <w:szCs w:val="32"/>
          <w:lang w:eastAsia="zh-CN"/>
        </w:rPr>
      </w:pPr>
      <w:r>
        <w:rPr>
          <w:rFonts w:hint="eastAsia" w:ascii="仿宋_GB2312" w:hAnsi="仿宋" w:eastAsia="仿宋_GB2312"/>
          <w:color w:val="auto"/>
          <w:sz w:val="32"/>
          <w:szCs w:val="32"/>
          <w:lang w:eastAsia="zh-CN"/>
        </w:rPr>
        <w:t>（二）甲方因企业发展需要</w:t>
      </w:r>
      <w:r>
        <w:rPr>
          <w:rFonts w:hint="eastAsia" w:ascii="仿宋_GB2312" w:hAnsi="仿宋" w:eastAsia="仿宋_GB2312"/>
          <w:color w:val="auto"/>
          <w:sz w:val="32"/>
          <w:szCs w:val="32"/>
          <w:lang w:val="en-US" w:eastAsia="zh-CN"/>
        </w:rPr>
        <w:t>有权</w:t>
      </w:r>
      <w:r>
        <w:rPr>
          <w:rFonts w:hint="eastAsia" w:ascii="仿宋_GB2312" w:hAnsi="仿宋" w:eastAsia="仿宋_GB2312"/>
          <w:color w:val="auto"/>
          <w:sz w:val="32"/>
          <w:szCs w:val="32"/>
          <w:lang w:eastAsia="zh-CN"/>
        </w:rPr>
        <w:t>随时收回租赁资产</w:t>
      </w:r>
      <w:r>
        <w:rPr>
          <w:rFonts w:hint="eastAsia" w:ascii="仿宋_GB2312" w:hAnsi="仿宋" w:eastAsia="仿宋_GB2312"/>
          <w:color w:val="auto"/>
          <w:sz w:val="32"/>
          <w:szCs w:val="32"/>
          <w:lang w:val="en-US" w:eastAsia="zh-CN"/>
        </w:rPr>
        <w:t>且无需承担任何违约责任</w:t>
      </w:r>
      <w:r>
        <w:rPr>
          <w:rFonts w:hint="eastAsia" w:ascii="仿宋_GB2312" w:hAnsi="仿宋" w:eastAsia="仿宋_GB2312"/>
          <w:color w:val="auto"/>
          <w:sz w:val="32"/>
          <w:szCs w:val="32"/>
          <w:lang w:eastAsia="zh-CN"/>
        </w:rPr>
        <w:t>，租金按日计算至乙方实际腾退之日，多退少补。</w:t>
      </w:r>
    </w:p>
    <w:p w14:paraId="0808D37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三</w:t>
      </w:r>
      <w:r>
        <w:rPr>
          <w:rFonts w:hint="eastAsia" w:ascii="仿宋_GB2312" w:hAnsi="仿宋" w:eastAsia="仿宋_GB2312"/>
          <w:color w:val="auto"/>
          <w:sz w:val="32"/>
          <w:szCs w:val="32"/>
          <w:lang w:eastAsia="zh-CN"/>
        </w:rPr>
        <w:t>）若乙方未经甲方书面同意擅自直接或变相转租、转让的，或擅自改变资产用途的，或违反国家法律、法规从事非法经营，或其他损害公共利益的，</w:t>
      </w:r>
      <w:r>
        <w:rPr>
          <w:rFonts w:hint="eastAsia" w:ascii="仿宋_GB2312" w:hAnsi="仿宋" w:eastAsia="仿宋_GB2312"/>
          <w:color w:val="auto"/>
          <w:sz w:val="32"/>
          <w:szCs w:val="32"/>
          <w:highlight w:val="none"/>
          <w:lang w:eastAsia="zh-CN"/>
        </w:rPr>
        <w:t>则甲方有权解除本合同，不退还乙方剩余租金</w:t>
      </w:r>
      <w:r>
        <w:rPr>
          <w:rFonts w:hint="eastAsia" w:ascii="仿宋_GB2312" w:hAnsi="仿宋" w:eastAsia="仿宋_GB2312"/>
          <w:color w:val="auto"/>
          <w:sz w:val="32"/>
          <w:szCs w:val="32"/>
          <w:highlight w:val="none"/>
          <w:lang w:val="en-US" w:eastAsia="zh-CN"/>
        </w:rPr>
        <w:t>并</w:t>
      </w:r>
      <w:r>
        <w:rPr>
          <w:rFonts w:hint="eastAsia" w:ascii="仿宋_GB2312" w:hAnsi="仿宋" w:eastAsia="仿宋_GB2312"/>
          <w:color w:val="auto"/>
          <w:sz w:val="32"/>
          <w:szCs w:val="32"/>
          <w:highlight w:val="none"/>
          <w:lang w:eastAsia="zh-CN"/>
        </w:rPr>
        <w:t>没收乙方全部履约保证金，</w:t>
      </w:r>
      <w:r>
        <w:rPr>
          <w:rFonts w:hint="eastAsia" w:ascii="仿宋_GB2312" w:hAnsi="仿宋" w:eastAsia="仿宋_GB2312"/>
          <w:color w:val="auto"/>
          <w:sz w:val="32"/>
          <w:szCs w:val="32"/>
          <w:lang w:eastAsia="zh-CN"/>
        </w:rPr>
        <w:t>若甲方因此遭受损失的，乙方还应承担</w:t>
      </w:r>
      <w:r>
        <w:rPr>
          <w:rFonts w:hint="eastAsia" w:ascii="仿宋_GB2312" w:hAnsi="仿宋" w:eastAsia="仿宋_GB2312"/>
          <w:color w:val="auto"/>
          <w:sz w:val="32"/>
          <w:szCs w:val="32"/>
          <w:lang w:val="en-US" w:eastAsia="zh-CN"/>
        </w:rPr>
        <w:t>全额</w:t>
      </w:r>
      <w:r>
        <w:rPr>
          <w:rFonts w:hint="eastAsia" w:ascii="仿宋_GB2312" w:hAnsi="仿宋" w:eastAsia="仿宋_GB2312"/>
          <w:color w:val="auto"/>
          <w:sz w:val="32"/>
          <w:szCs w:val="32"/>
          <w:lang w:eastAsia="zh-CN"/>
        </w:rPr>
        <w:t>赔偿责任。</w:t>
      </w:r>
    </w:p>
    <w:p w14:paraId="1D3F4F46">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第八条 乙方的权利与义务</w:t>
      </w:r>
    </w:p>
    <w:p w14:paraId="341A1F8C">
      <w:pPr>
        <w:numPr>
          <w:ilvl w:val="0"/>
          <w:numId w:val="3"/>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w:t>
      </w:r>
      <w:r>
        <w:rPr>
          <w:rFonts w:ascii="仿宋_GB2312" w:hAnsi="仿宋" w:eastAsia="仿宋_GB2312"/>
          <w:color w:val="auto"/>
          <w:sz w:val="32"/>
          <w:szCs w:val="32"/>
          <w:lang w:eastAsia="zh-CN"/>
        </w:rPr>
        <w:t>租赁</w:t>
      </w:r>
      <w:r>
        <w:rPr>
          <w:rFonts w:hint="eastAsia" w:ascii="仿宋_GB2312" w:hAnsi="仿宋" w:eastAsia="仿宋_GB2312"/>
          <w:color w:val="auto"/>
          <w:sz w:val="32"/>
          <w:szCs w:val="32"/>
          <w:lang w:eastAsia="zh-CN"/>
        </w:rPr>
        <w:t>期间必须遵纪守法，承担租赁期间的房屋(土地)防火、防盗及门前卫生责任，不得利用租赁资产进行违法违纪活动；若发生违法违纪事件，由乙方承担后果。乙方经营所涉事项与甲方无关。（附出租资产安全协议）</w:t>
      </w:r>
    </w:p>
    <w:p w14:paraId="62C93607">
      <w:pPr>
        <w:numPr>
          <w:ilvl w:val="0"/>
          <w:numId w:val="3"/>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乙方如需装修，应事先征得甲方书面同意；按规定须向有关部门审批的，则还应报请有关部门批准后，方可进行。</w:t>
      </w:r>
    </w:p>
    <w:p w14:paraId="42CB8532">
      <w:pPr>
        <w:numPr>
          <w:ilvl w:val="0"/>
          <w:numId w:val="3"/>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未经甲方书面同意，乙方不得擅自转租、转让，不得将所租资产作任何形式的抵押或担保；资产租赁期间房屋(土地)维修养护等费用，由乙方负责；同时，乙方必须保持房屋(土地)整体结构不受破坏，若擅自拆改结构或改变用途造成损失的，由乙方赔偿损失。未经甲方书面同意，乙方不得装修和搭建临时建筑物；经甲方同意装修和搭建的，租赁期满时，除可以</w:t>
      </w:r>
      <w:r>
        <w:rPr>
          <w:rFonts w:ascii="仿宋_GB2312" w:hAnsi="仿宋" w:eastAsia="仿宋_GB2312"/>
          <w:color w:val="auto"/>
          <w:sz w:val="32"/>
          <w:szCs w:val="32"/>
          <w:lang w:eastAsia="zh-CN"/>
        </w:rPr>
        <w:t>移动</w:t>
      </w:r>
      <w:r>
        <w:rPr>
          <w:rFonts w:hint="eastAsia" w:ascii="仿宋_GB2312" w:hAnsi="仿宋" w:eastAsia="仿宋_GB2312"/>
          <w:color w:val="auto"/>
          <w:sz w:val="32"/>
          <w:szCs w:val="32"/>
          <w:lang w:eastAsia="zh-CN"/>
        </w:rPr>
        <w:t>的动产外，其他</w:t>
      </w:r>
      <w:r>
        <w:rPr>
          <w:rFonts w:ascii="仿宋_GB2312" w:hAnsi="仿宋" w:eastAsia="仿宋_GB2312"/>
          <w:color w:val="auto"/>
          <w:sz w:val="32"/>
          <w:szCs w:val="32"/>
          <w:lang w:eastAsia="zh-CN"/>
        </w:rPr>
        <w:t>装修</w:t>
      </w:r>
      <w:r>
        <w:rPr>
          <w:rFonts w:hint="eastAsia" w:ascii="仿宋_GB2312" w:hAnsi="仿宋" w:eastAsia="仿宋_GB2312"/>
          <w:color w:val="auto"/>
          <w:sz w:val="32"/>
          <w:szCs w:val="32"/>
          <w:lang w:eastAsia="zh-CN"/>
        </w:rPr>
        <w:t>无条件无偿归甲方所有，甲方也不对此做任何补偿。乙方不得拆除所有形成添附部分（包括装潢部分）的物品；乙方增加的可活动的物品、设备，由乙方自行处理。租赁期满，若乙方改变原甲方交付乙方时的房屋(土地)现状的，乙方交还租赁资产时应按甲方要求恢复资产原状，乙方应予以遵从并承担恢复原状费用。</w:t>
      </w:r>
    </w:p>
    <w:p w14:paraId="344FF297">
      <w:pPr>
        <w:numPr>
          <w:ilvl w:val="0"/>
          <w:numId w:val="3"/>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乙方在经营过程中，由于乙方原因造成第三人财产损失、人身损害或其他侵权的，由乙方自行承担相应的责任与赔偿；若甲方因此遭受损失的，乙方还应承担</w:t>
      </w:r>
      <w:r>
        <w:rPr>
          <w:rFonts w:hint="eastAsia" w:ascii="仿宋_GB2312" w:hAnsi="仿宋" w:eastAsia="仿宋_GB2312"/>
          <w:color w:val="auto"/>
          <w:sz w:val="32"/>
          <w:szCs w:val="32"/>
          <w:lang w:val="en-US" w:eastAsia="zh-CN"/>
        </w:rPr>
        <w:t>全额</w:t>
      </w:r>
      <w:r>
        <w:rPr>
          <w:rFonts w:hint="eastAsia" w:ascii="仿宋_GB2312" w:hAnsi="仿宋" w:eastAsia="仿宋_GB2312"/>
          <w:color w:val="auto"/>
          <w:sz w:val="32"/>
          <w:szCs w:val="32"/>
          <w:lang w:eastAsia="zh-CN"/>
        </w:rPr>
        <w:t>赔偿责任。</w:t>
      </w:r>
    </w:p>
    <w:p w14:paraId="1E3288D8">
      <w:pPr>
        <w:numPr>
          <w:ilvl w:val="0"/>
          <w:numId w:val="3"/>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乙方应严格遵守甲方的规章制度及管理要求，对租赁期间中所获知甲方的商业机密进行严格保密；未经甲方书面同意，乙方不得向任何人进行批露。本协议所涉保密期限为协议生效之日起，保密义务不因协议有效期的终止而结束。</w:t>
      </w:r>
    </w:p>
    <w:p w14:paraId="007C8BDB">
      <w:pPr>
        <w:numPr>
          <w:ilvl w:val="0"/>
          <w:numId w:val="0"/>
        </w:numPr>
        <w:adjustRightInd w:val="0"/>
        <w:snapToGrid w:val="0"/>
        <w:spacing w:line="560" w:lineRule="exact"/>
        <w:ind w:firstLine="640" w:firstLineChars="200"/>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六</w:t>
      </w:r>
      <w:r>
        <w:rPr>
          <w:rFonts w:hint="eastAsia" w:ascii="仿宋_GB2312" w:hAnsi="仿宋" w:eastAsia="仿宋_GB2312"/>
          <w:color w:val="auto"/>
          <w:sz w:val="32"/>
          <w:szCs w:val="32"/>
          <w:lang w:eastAsia="zh-CN"/>
        </w:rPr>
        <w:t>）乙方若要终止租赁关系，须提前三个月书面通知甲方。未提前三个月告知的，应当向甲方支付一个月的租金作为违约金，有其他违约情形的还应承担相应违约责任。</w:t>
      </w:r>
      <w:r>
        <w:rPr>
          <w:rFonts w:hint="eastAsia" w:ascii="仿宋_GB2312" w:hAnsi="仿宋" w:eastAsia="仿宋_GB2312"/>
          <w:color w:val="auto"/>
          <w:sz w:val="32"/>
          <w:szCs w:val="32"/>
          <w:lang w:val="en-US" w:eastAsia="zh-CN"/>
        </w:rPr>
        <w:t>乙方提前终止租赁的，甲方已收租金不退。</w:t>
      </w:r>
    </w:p>
    <w:p w14:paraId="28BFBE47">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w:t>
      </w:r>
      <w:r>
        <w:rPr>
          <w:rFonts w:hint="eastAsia" w:ascii="黑体" w:hAnsi="黑体" w:eastAsia="黑体"/>
          <w:bCs/>
          <w:color w:val="auto"/>
          <w:sz w:val="32"/>
          <w:szCs w:val="32"/>
          <w:lang w:val="en-US" w:eastAsia="zh-CN" w:bidi="ar-SA"/>
        </w:rPr>
        <w:t>九</w:t>
      </w:r>
      <w:r>
        <w:rPr>
          <w:rFonts w:hint="eastAsia" w:ascii="黑体" w:hAnsi="黑体" w:eastAsia="黑体"/>
          <w:bCs/>
          <w:color w:val="auto"/>
          <w:sz w:val="32"/>
          <w:szCs w:val="32"/>
          <w:lang w:eastAsia="zh-CN" w:bidi="ar-SA"/>
        </w:rPr>
        <w:t>条 违约责任</w:t>
      </w:r>
    </w:p>
    <w:p w14:paraId="16CB5FFB">
      <w:pPr>
        <w:numPr>
          <w:ilvl w:val="0"/>
          <w:numId w:val="0"/>
        </w:num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（一）乙方应按期缴纳租金及其他各项费用，如经甲方通知后乙方在</w:t>
      </w:r>
      <w:r>
        <w:rPr>
          <w:rFonts w:hint="eastAsia" w:ascii="仿宋_GB2312" w:hAnsi="仿宋" w:eastAsia="仿宋_GB2312"/>
          <w:color w:val="auto"/>
          <w:sz w:val="32"/>
          <w:szCs w:val="32"/>
          <w:lang w:val="en-US" w:eastAsia="zh-CN"/>
        </w:rPr>
        <w:t>10</w:t>
      </w:r>
      <w:r>
        <w:rPr>
          <w:rFonts w:hint="eastAsia" w:ascii="仿宋_GB2312" w:hAnsi="仿宋" w:eastAsia="仿宋_GB2312"/>
          <w:color w:val="auto"/>
          <w:sz w:val="32"/>
          <w:szCs w:val="32"/>
          <w:lang w:eastAsia="zh-CN"/>
        </w:rPr>
        <w:t>个工作日内仍未支付的，则每延迟一日，按年租金的千分之五向甲方支付违约金；延迟超过</w:t>
      </w:r>
      <w:r>
        <w:rPr>
          <w:rFonts w:hint="eastAsia" w:ascii="仿宋_GB2312" w:hAnsi="仿宋" w:eastAsia="仿宋_GB2312"/>
          <w:color w:val="auto"/>
          <w:sz w:val="32"/>
          <w:szCs w:val="32"/>
          <w:lang w:val="en-US" w:eastAsia="zh-CN"/>
        </w:rPr>
        <w:t>20</w:t>
      </w:r>
      <w:r>
        <w:rPr>
          <w:rFonts w:hint="eastAsia" w:ascii="仿宋_GB2312" w:hAnsi="仿宋" w:eastAsia="仿宋_GB2312"/>
          <w:color w:val="auto"/>
          <w:sz w:val="32"/>
          <w:szCs w:val="32"/>
          <w:lang w:eastAsia="zh-CN"/>
        </w:rPr>
        <w:t>个工作日的，甲方有权立即终止合同，不退还乙方剩余租金、没收乙方全部履约保证金、采取停水停电措施并要求乙方按照年租金的</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0%支付违约金。</w:t>
      </w:r>
    </w:p>
    <w:p w14:paraId="03D28262">
      <w:pPr>
        <w:numPr>
          <w:ilvl w:val="0"/>
          <w:numId w:val="0"/>
        </w:num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（二）合同期内，如乙方需提前解除/终止本合同或未按协议约定时间通知甲方即解除的，</w:t>
      </w:r>
      <w:r>
        <w:rPr>
          <w:rFonts w:hint="eastAsia" w:ascii="仿宋_GB2312" w:hAnsi="仿宋" w:eastAsia="仿宋_GB2312"/>
          <w:color w:val="auto"/>
          <w:sz w:val="32"/>
          <w:szCs w:val="32"/>
          <w:lang w:val="en-US" w:eastAsia="zh-CN"/>
        </w:rPr>
        <w:t>视为乙方违约，</w:t>
      </w:r>
      <w:r>
        <w:rPr>
          <w:rFonts w:hint="eastAsia" w:ascii="仿宋_GB2312" w:hAnsi="仿宋" w:eastAsia="仿宋_GB2312"/>
          <w:color w:val="auto"/>
          <w:sz w:val="32"/>
          <w:szCs w:val="32"/>
          <w:lang w:eastAsia="zh-CN"/>
        </w:rPr>
        <w:t>甲方有权不退还乙方剩余租金</w:t>
      </w:r>
      <w:r>
        <w:rPr>
          <w:rFonts w:hint="eastAsia" w:ascii="仿宋_GB2312" w:hAnsi="仿宋" w:eastAsia="仿宋_GB2312"/>
          <w:color w:val="auto"/>
          <w:sz w:val="32"/>
          <w:szCs w:val="32"/>
          <w:lang w:val="en-US" w:eastAsia="zh-CN"/>
        </w:rPr>
        <w:t>并</w:t>
      </w:r>
      <w:r>
        <w:rPr>
          <w:rFonts w:hint="eastAsia" w:ascii="仿宋_GB2312" w:hAnsi="仿宋" w:eastAsia="仿宋_GB2312"/>
          <w:color w:val="auto"/>
          <w:sz w:val="32"/>
          <w:szCs w:val="32"/>
          <w:lang w:eastAsia="zh-CN"/>
        </w:rPr>
        <w:t>没收乙方的全部履约保证金。</w:t>
      </w:r>
    </w:p>
    <w:p w14:paraId="5B0C9FD6">
      <w:pPr>
        <w:numPr>
          <w:ilvl w:val="0"/>
          <w:numId w:val="0"/>
        </w:numPr>
        <w:adjustRightInd w:val="0"/>
        <w:snapToGrid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（三）租赁期满后（或合同提前终止的），乙方应于租赁期届满当日（或双方协商指定的合理期限内）向甲方归还该房屋(土地)；若乙方逾期交还该租赁房屋(土地)，</w:t>
      </w:r>
      <w:r>
        <w:rPr>
          <w:rFonts w:hint="eastAsia" w:ascii="仿宋_GB2312" w:hAnsi="仿宋" w:eastAsia="仿宋_GB2312"/>
          <w:color w:val="auto"/>
          <w:sz w:val="32"/>
          <w:szCs w:val="32"/>
          <w:u w:val="none"/>
          <w:lang w:eastAsia="zh-CN"/>
        </w:rPr>
        <w:t>甲方有权不退还乙方剩余租金</w:t>
      </w:r>
      <w:r>
        <w:rPr>
          <w:rFonts w:hint="eastAsia" w:ascii="仿宋_GB2312" w:hAnsi="仿宋" w:eastAsia="仿宋_GB2312"/>
          <w:color w:val="auto"/>
          <w:sz w:val="32"/>
          <w:szCs w:val="32"/>
          <w:lang w:eastAsia="zh-CN"/>
        </w:rPr>
        <w:t>、有权没收乙方全部履约保证金，另有权要求乙方应按原日租金的3倍每日向甲方支付占有使用费。</w:t>
      </w:r>
    </w:p>
    <w:p w14:paraId="1C708A4E">
      <w:pPr>
        <w:numPr>
          <w:ilvl w:val="0"/>
          <w:numId w:val="0"/>
        </w:num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四</w:t>
      </w:r>
      <w:r>
        <w:rPr>
          <w:rFonts w:hint="eastAsia" w:ascii="仿宋_GB2312" w:hAnsi="仿宋" w:eastAsia="仿宋_GB2312"/>
          <w:color w:val="auto"/>
          <w:sz w:val="32"/>
          <w:szCs w:val="32"/>
          <w:lang w:eastAsia="zh-CN"/>
        </w:rPr>
        <w:t>）退租前，乙方应将房屋打扫干净，清理屋内垃圾及杂物、恢复原状，否则视为乙方违约；如乙方违约，甲方要求乙方按照年租金的</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0%支付违约金。</w:t>
      </w:r>
    </w:p>
    <w:p w14:paraId="6C96FC16">
      <w:pPr>
        <w:numPr>
          <w:ilvl w:val="0"/>
          <w:numId w:val="0"/>
        </w:num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五</w:t>
      </w:r>
      <w:r>
        <w:rPr>
          <w:rFonts w:hint="eastAsia" w:ascii="仿宋_GB2312" w:hAnsi="仿宋" w:eastAsia="仿宋_GB2312"/>
          <w:color w:val="auto"/>
          <w:sz w:val="32"/>
          <w:szCs w:val="32"/>
          <w:lang w:eastAsia="zh-CN"/>
        </w:rPr>
        <w:t>）因乙方保管不当或不合理使用，致使房屋(土地)及其附属物品、设备设施发生损坏或故障的，乙方应负责维修；如无法维修，应按照设备设施的市场价承担赔偿责任，甲方有权不退还乙方剩余租金、有权没收乙方全部履约保证金并要求乙方按照年租金的</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0%支付违约金。</w:t>
      </w:r>
    </w:p>
    <w:p w14:paraId="237306A5">
      <w:pPr>
        <w:numPr>
          <w:ilvl w:val="0"/>
          <w:numId w:val="0"/>
        </w:num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六</w:t>
      </w:r>
      <w:r>
        <w:rPr>
          <w:rFonts w:hint="eastAsia" w:ascii="仿宋_GB2312" w:hAnsi="仿宋" w:eastAsia="仿宋_GB2312"/>
          <w:color w:val="auto"/>
          <w:sz w:val="32"/>
          <w:szCs w:val="32"/>
          <w:lang w:eastAsia="zh-CN"/>
        </w:rPr>
        <w:t>）因乙方违约，甲方为追索赔偿而支付的</w:t>
      </w:r>
      <w:r>
        <w:rPr>
          <w:rFonts w:hint="eastAsia" w:ascii="仿宋_GB2312" w:hAnsi="仿宋" w:eastAsia="仿宋_GB2312"/>
          <w:color w:val="auto"/>
          <w:sz w:val="32"/>
          <w:szCs w:val="32"/>
          <w:lang w:val="en-US" w:eastAsia="zh-CN"/>
        </w:rPr>
        <w:t>诉讼费、</w:t>
      </w:r>
      <w:r>
        <w:rPr>
          <w:rFonts w:hint="eastAsia" w:ascii="仿宋_GB2312" w:hAnsi="仿宋" w:eastAsia="仿宋_GB2312"/>
          <w:color w:val="auto"/>
          <w:sz w:val="32"/>
          <w:szCs w:val="32"/>
          <w:lang w:eastAsia="zh-CN"/>
        </w:rPr>
        <w:t>律师费、公证费、保全费、担保费和差旅费等费用均由乙方承担。</w:t>
      </w:r>
    </w:p>
    <w:p w14:paraId="1261AD25">
      <w:pPr>
        <w:numPr>
          <w:ilvl w:val="0"/>
          <w:numId w:val="0"/>
        </w:num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七</w:t>
      </w:r>
      <w:r>
        <w:rPr>
          <w:rFonts w:hint="eastAsia" w:ascii="仿宋_GB2312" w:hAnsi="仿宋" w:eastAsia="仿宋_GB2312"/>
          <w:color w:val="auto"/>
          <w:sz w:val="32"/>
          <w:szCs w:val="32"/>
          <w:lang w:eastAsia="zh-CN"/>
        </w:rPr>
        <w:t>）在合同有效期内，如遇到不可抗力因素，致使合同无法履行的，双方互不承担责任，所产生的经济损失由双方各自承担；如遇租赁资产拆迁、征用等政府行为的，一方无须向另一方承担违约责任或赔偿责任。</w:t>
      </w:r>
    </w:p>
    <w:p w14:paraId="67A32F70">
      <w:pPr>
        <w:numPr>
          <w:ilvl w:val="0"/>
          <w:numId w:val="0"/>
        </w:num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八</w:t>
      </w:r>
      <w:r>
        <w:rPr>
          <w:rFonts w:hint="eastAsia" w:ascii="仿宋_GB2312" w:hAnsi="仿宋" w:eastAsia="仿宋_GB2312"/>
          <w:color w:val="auto"/>
          <w:sz w:val="32"/>
          <w:szCs w:val="32"/>
          <w:lang w:eastAsia="zh-CN"/>
        </w:rPr>
        <w:t>）凡乙方未全面遵守《出租资产安全协议》规定的安全责任内容或对检查中发现的安全隐患不及时整改的，甲方有权采取：包括但不限于解除本合同、不退还乙方剩余租金、没收乙方全部履约保证金、采取停水停电措施至乙方同意按约履行或整改时止等措施。乙方应当按照本合同约定或者告知书约定承担违约责任。</w:t>
      </w:r>
    </w:p>
    <w:p w14:paraId="71C0D4B7">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第十条 争议处理方式</w:t>
      </w:r>
    </w:p>
    <w:p w14:paraId="17BF8E07">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（一）本合同受中华人民共和国法律管辖并按其进行解释。</w:t>
      </w:r>
    </w:p>
    <w:p w14:paraId="216E2B8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（二）本合同在履行过程中发生的争议由双方当事人协商解决。</w:t>
      </w:r>
    </w:p>
    <w:p w14:paraId="3F802A7F">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（三）协商不成时，由租赁资产所在地人民法院诉讼管辖。</w:t>
      </w:r>
    </w:p>
    <w:p w14:paraId="7AFF503F">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第十</w:t>
      </w:r>
      <w:r>
        <w:rPr>
          <w:rFonts w:hint="eastAsia" w:ascii="黑体" w:hAnsi="黑体" w:eastAsia="黑体"/>
          <w:bCs/>
          <w:color w:val="auto"/>
          <w:sz w:val="32"/>
          <w:szCs w:val="32"/>
          <w:lang w:val="en-US" w:eastAsia="zh-CN" w:bidi="ar-SA"/>
        </w:rPr>
        <w:t>一</w:t>
      </w:r>
      <w:r>
        <w:rPr>
          <w:rFonts w:hint="eastAsia" w:ascii="黑体" w:hAnsi="黑体" w:eastAsia="黑体"/>
          <w:bCs/>
          <w:color w:val="auto"/>
          <w:sz w:val="32"/>
          <w:szCs w:val="32"/>
          <w:lang w:eastAsia="zh-CN" w:bidi="ar-SA"/>
        </w:rPr>
        <w:t>条 其他</w:t>
      </w:r>
    </w:p>
    <w:p w14:paraId="488FF912">
      <w:pPr>
        <w:numPr>
          <w:ilvl w:val="0"/>
          <w:numId w:val="4"/>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对于本合同未尽事项，双方可另行签订补充协议，补充协议作为本合同的附件，具有同等法律效力。</w:t>
      </w:r>
    </w:p>
    <w:p w14:paraId="5161B2D8">
      <w:pPr>
        <w:numPr>
          <w:ilvl w:val="0"/>
          <w:numId w:val="4"/>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本合同须经甲乙双方</w:t>
      </w:r>
      <w:r>
        <w:rPr>
          <w:rFonts w:hint="eastAsia" w:ascii="仿宋_GB2312" w:hAnsi="仿宋" w:eastAsia="仿宋_GB2312"/>
          <w:color w:val="auto"/>
          <w:sz w:val="32"/>
          <w:szCs w:val="32"/>
          <w:lang w:val="en-US" w:eastAsia="zh-CN"/>
        </w:rPr>
        <w:t>签章</w:t>
      </w:r>
      <w:r>
        <w:rPr>
          <w:rFonts w:hint="eastAsia" w:ascii="仿宋_GB2312" w:hAnsi="仿宋" w:eastAsia="仿宋_GB2312"/>
          <w:color w:val="auto"/>
          <w:sz w:val="32"/>
          <w:szCs w:val="32"/>
          <w:lang w:eastAsia="zh-CN"/>
        </w:rPr>
        <w:t>，若乙方为法人单位的，需经双方法定代表人或授权代表</w:t>
      </w:r>
      <w:r>
        <w:rPr>
          <w:rFonts w:hint="eastAsia" w:ascii="仿宋_GB2312" w:hAnsi="仿宋" w:eastAsia="仿宋_GB2312"/>
          <w:color w:val="auto"/>
          <w:sz w:val="32"/>
          <w:szCs w:val="32"/>
          <w:lang w:val="en-US" w:eastAsia="zh-CN"/>
        </w:rPr>
        <w:t>签章</w:t>
      </w:r>
      <w:r>
        <w:rPr>
          <w:rFonts w:hint="eastAsia" w:ascii="仿宋_GB2312" w:hAnsi="仿宋" w:eastAsia="仿宋_GB2312"/>
          <w:color w:val="auto"/>
          <w:sz w:val="32"/>
          <w:szCs w:val="32"/>
          <w:lang w:eastAsia="zh-CN"/>
        </w:rPr>
        <w:t>后生效。</w:t>
      </w:r>
    </w:p>
    <w:p w14:paraId="384E0930">
      <w:pPr>
        <w:numPr>
          <w:ilvl w:val="0"/>
          <w:numId w:val="4"/>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乙方确认以下地址、手机号、电子邮箱</w:t>
      </w:r>
      <w:r>
        <w:rPr>
          <w:rFonts w:hint="eastAsia" w:ascii="仿宋_GB2312" w:hAnsi="仿宋" w:eastAsia="仿宋_GB2312"/>
          <w:color w:val="auto"/>
          <w:sz w:val="32"/>
          <w:szCs w:val="32"/>
          <w:lang w:eastAsia="zh-CN"/>
        </w:rPr>
        <w:t>为接收文书资料（含司法程序中文书资料）的指定地址</w:t>
      </w:r>
      <w:r>
        <w:rPr>
          <w:rFonts w:hint="eastAsia" w:ascii="仿宋_GB2312" w:hAnsi="仿宋" w:eastAsia="仿宋_GB2312"/>
          <w:color w:val="auto"/>
          <w:sz w:val="32"/>
          <w:szCs w:val="32"/>
          <w:lang w:val="en-US" w:eastAsia="zh-CN"/>
        </w:rPr>
        <w:t>和联系方式。乙方送达地址：</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val="en-US" w:eastAsia="zh-CN"/>
        </w:rPr>
        <w:t>，联系人：</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val="en-US" w:eastAsia="zh-CN"/>
        </w:rPr>
        <w:t>，联系电话：</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val="en-US" w:eastAsia="zh-CN"/>
        </w:rPr>
        <w:t>，电子邮箱：</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。如有变更应书面通知对方，否则相关文书资料纸质版，快递发出后两日视为送达；电子方式（</w:t>
      </w:r>
      <w:r>
        <w:rPr>
          <w:rFonts w:hint="eastAsia" w:ascii="仿宋_GB2312" w:hAnsi="仿宋" w:eastAsia="仿宋_GB2312"/>
          <w:color w:val="auto"/>
          <w:sz w:val="32"/>
          <w:szCs w:val="32"/>
          <w:lang w:val="en-US" w:eastAsia="zh-CN"/>
        </w:rPr>
        <w:t>电子邮件、微信等）</w:t>
      </w:r>
      <w:r>
        <w:rPr>
          <w:rFonts w:hint="eastAsia" w:ascii="仿宋_GB2312" w:hAnsi="仿宋" w:eastAsia="仿宋_GB2312"/>
          <w:color w:val="auto"/>
          <w:sz w:val="32"/>
          <w:szCs w:val="32"/>
          <w:lang w:eastAsia="zh-CN"/>
        </w:rPr>
        <w:t>发出的，发出即视为送达。</w:t>
      </w:r>
    </w:p>
    <w:p w14:paraId="5E96A387">
      <w:pPr>
        <w:numPr>
          <w:ilvl w:val="0"/>
          <w:numId w:val="4"/>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本协议为双方平等、自愿协商的结果，是双方真实意思的表示，并且公平、合理，不存在任何重大误解、显失公平、欺诈、胁迫或乘人之危之情形。</w:t>
      </w:r>
    </w:p>
    <w:p w14:paraId="2DBF2DD0">
      <w:pPr>
        <w:numPr>
          <w:ilvl w:val="0"/>
          <w:numId w:val="4"/>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本合同一式肆份，甲乙双方各执贰份，均具有同等的法律效力。</w:t>
      </w:r>
    </w:p>
    <w:p w14:paraId="6B0B565F">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附件：1.出租资产红线标注的资产平面图</w:t>
      </w:r>
    </w:p>
    <w:p w14:paraId="742C23CE">
      <w:pPr>
        <w:adjustRightInd w:val="0"/>
        <w:snapToGrid w:val="0"/>
        <w:spacing w:line="560" w:lineRule="exact"/>
        <w:ind w:firstLine="960" w:firstLineChars="3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2.出租资产权证证明</w:t>
      </w:r>
    </w:p>
    <w:p w14:paraId="58C6F7F3">
      <w:pPr>
        <w:adjustRightInd w:val="0"/>
        <w:snapToGrid w:val="0"/>
        <w:spacing w:line="560" w:lineRule="exact"/>
        <w:ind w:firstLine="960" w:firstLineChars="3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3.出租资产安全协议</w:t>
      </w:r>
    </w:p>
    <w:p w14:paraId="73714888">
      <w:pPr>
        <w:adjustRightInd w:val="0"/>
        <w:snapToGrid w:val="0"/>
        <w:spacing w:line="560" w:lineRule="exact"/>
        <w:ind w:firstLine="960" w:firstLineChars="3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4.乙方（法人代表）身份证复印件、营业执照复印件</w:t>
      </w:r>
    </w:p>
    <w:p w14:paraId="7A52D229">
      <w:pPr>
        <w:adjustRightInd w:val="0"/>
        <w:snapToGrid w:val="0"/>
        <w:spacing w:line="560" w:lineRule="exact"/>
        <w:ind w:firstLine="640" w:firstLineChars="200"/>
        <w:rPr>
          <w:rFonts w:ascii="仿宋_GB2312" w:hAnsi="仿宋" w:eastAsia="仿宋_GB2312"/>
          <w:color w:val="auto"/>
          <w:sz w:val="32"/>
          <w:szCs w:val="32"/>
          <w:lang w:eastAsia="zh-CN"/>
        </w:rPr>
      </w:pPr>
    </w:p>
    <w:p w14:paraId="0A30122C">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甲方签字(盖章)：              乙方签字(盖章)：</w:t>
      </w:r>
    </w:p>
    <w:p w14:paraId="5C2E41C1">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法定代表人/授权代表：          法定代表人/授权代表：</w:t>
      </w:r>
    </w:p>
    <w:p w14:paraId="28A47C4F">
      <w:pPr>
        <w:adjustRightInd w:val="0"/>
        <w:snapToGrid w:val="0"/>
        <w:spacing w:line="560" w:lineRule="exact"/>
        <w:ind w:firstLine="1280" w:firstLineChars="400"/>
        <w:rPr>
          <w:rFonts w:hint="eastAsia" w:ascii="仿宋_GB2312" w:hAnsi="仿宋" w:eastAsia="仿宋_GB2312"/>
          <w:color w:val="auto"/>
          <w:sz w:val="32"/>
          <w:szCs w:val="32"/>
          <w:lang w:eastAsia="zh-CN"/>
        </w:rPr>
      </w:pPr>
    </w:p>
    <w:p w14:paraId="3934C6B0">
      <w:pPr>
        <w:adjustRightInd w:val="0"/>
        <w:snapToGrid w:val="0"/>
        <w:spacing w:line="560" w:lineRule="exact"/>
        <w:ind w:firstLine="1280" w:firstLineChars="4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  月  日                    年  月  日</w:t>
      </w:r>
    </w:p>
    <w:p w14:paraId="4213115A">
      <w:pPr>
        <w:adjustRightInd w:val="0"/>
        <w:snapToGrid w:val="0"/>
        <w:spacing w:line="560" w:lineRule="exact"/>
        <w:ind w:firstLine="1280" w:firstLineChars="400"/>
        <w:rPr>
          <w:rFonts w:ascii="仿宋_GB2312" w:hAnsi="仿宋" w:eastAsia="仿宋_GB2312"/>
          <w:color w:val="auto"/>
          <w:sz w:val="32"/>
          <w:szCs w:val="32"/>
          <w:lang w:eastAsia="zh-CN"/>
        </w:rPr>
      </w:pPr>
    </w:p>
    <w:p w14:paraId="7660999B">
      <w:pPr>
        <w:widowControl/>
        <w:rPr>
          <w:rFonts w:ascii="仿宋_GB2312" w:hAnsi="仿宋" w:eastAsia="仿宋_GB2312"/>
          <w:color w:val="auto"/>
          <w:sz w:val="32"/>
          <w:szCs w:val="32"/>
          <w:lang w:bidi="en-US"/>
        </w:rPr>
      </w:pPr>
      <w:r>
        <w:rPr>
          <w:rFonts w:ascii="仿宋" w:hAnsi="仿宋" w:eastAsia="仿宋" w:cs="仿宋"/>
          <w:color w:val="auto"/>
          <w:sz w:val="32"/>
          <w:szCs w:val="32"/>
          <w:lang w:eastAsia="zh-CN"/>
        </w:rPr>
        <w:br w:type="page"/>
      </w:r>
      <w:r>
        <w:rPr>
          <w:rFonts w:hint="eastAsia" w:ascii="仿宋_GB2312" w:hAnsi="仿宋" w:eastAsia="仿宋_GB2312"/>
          <w:color w:val="auto"/>
          <w:sz w:val="32"/>
          <w:szCs w:val="32"/>
          <w:lang w:bidi="en-US"/>
        </w:rPr>
        <w:t>附录四：</w:t>
      </w:r>
    </w:p>
    <w:p w14:paraId="54D21B18">
      <w:pPr>
        <w:adjustRightInd w:val="0"/>
        <w:snapToGrid w:val="0"/>
        <w:spacing w:line="560" w:lineRule="exact"/>
        <w:jc w:val="center"/>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64D2E2C2">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7F9CECB1">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14779367">
      <w:pPr>
        <w:widowControl/>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07503959">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27C2E840">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70DBC11">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6EB09037">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赌博等违法活动，严防火灾、爆炸、中毒、盗窃等事故和事件。租赁者必须服从上级执法部门统一管理，配合上级执法部门做好一切迎检活动。</w:t>
      </w:r>
    </w:p>
    <w:p w14:paraId="6EF975F3">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142DB8AF">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63FA5EE7">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6DAB3D8B">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76B2A31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（六）定期向出租方报告安全情况。凡未全面遵守《出租资产安全协议》规定的安全责任内容或对检查中发现的安全隐患不及时整改的承租者，应当承担违约责任，具体标准如下：</w:t>
      </w:r>
    </w:p>
    <w:p w14:paraId="66E03E90">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w:t>
      </w:r>
      <w:r>
        <w:rPr>
          <w:rFonts w:hint="eastAsia" w:ascii="仿宋_GB2312" w:hAnsi="仿宋" w:eastAsia="仿宋_GB2312"/>
          <w:color w:val="auto"/>
          <w:sz w:val="32"/>
          <w:szCs w:val="32"/>
          <w:lang w:eastAsia="zh-CN"/>
        </w:rPr>
        <w:t>及以下</w:t>
      </w:r>
      <w:r>
        <w:rPr>
          <w:rFonts w:ascii="仿宋_GB2312" w:hAnsi="仿宋" w:eastAsia="仿宋_GB2312"/>
          <w:color w:val="auto"/>
          <w:sz w:val="32"/>
          <w:szCs w:val="32"/>
          <w:lang w:eastAsia="zh-CN"/>
        </w:rPr>
        <w:t>的，支付违约金十万元；两起以上每增加一起另支付十万元。</w:t>
      </w:r>
    </w:p>
    <w:p w14:paraId="68DB3354">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的，支付违约金三十万元；每增加一起另支付三十万元。</w:t>
      </w:r>
    </w:p>
    <w:p w14:paraId="64161675">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的，支付违约金七十万元；每增加一起另支付七十万元。</w:t>
      </w:r>
    </w:p>
    <w:p w14:paraId="34581BD7">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的，支付违约金一百五十万元。每增加一起另支付一百五十万元。</w:t>
      </w:r>
    </w:p>
    <w:p w14:paraId="3895C06F">
      <w:pPr>
        <w:adjustRightInd w:val="0"/>
        <w:snapToGrid w:val="0"/>
        <w:spacing w:line="560" w:lineRule="exact"/>
        <w:ind w:firstLine="640" w:firstLineChars="200"/>
        <w:rPr>
          <w:rFonts w:ascii="仿宋_GB2312" w:hAnsi="仿宋" w:eastAsia="仿宋_GB2312"/>
          <w:color w:val="FF0000"/>
          <w:sz w:val="32"/>
          <w:szCs w:val="32"/>
          <w:lang w:eastAsia="zh-CN"/>
        </w:rPr>
      </w:pPr>
      <w:r>
        <w:rPr>
          <w:rFonts w:hint="eastAsia" w:ascii="仿宋_GB2312" w:hAnsi="仿宋" w:eastAsia="仿宋_GB2312"/>
          <w:color w:val="auto"/>
          <w:sz w:val="32"/>
          <w:szCs w:val="32"/>
          <w:lang w:eastAsia="zh-CN"/>
        </w:rPr>
        <w:t>且任意一项安全生产目标被突破甲方均有权解除租赁合同（合同编号： ），并由乙方根据租赁合同的约定承担合同解除的对应责任。</w:t>
      </w:r>
    </w:p>
    <w:p w14:paraId="3F356C8E">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562E350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《出租资产安全协议》与《房屋（土地）租赁合同》具有同等效力，《出租资产安全协议》一式</w:t>
      </w:r>
      <w:r>
        <w:rPr>
          <w:rFonts w:hint="eastAsia" w:ascii="仿宋_GB2312" w:hAnsi="仿宋" w:eastAsia="仿宋_GB2312"/>
          <w:color w:val="auto"/>
          <w:sz w:val="32"/>
          <w:szCs w:val="32"/>
          <w:lang w:val="en-US" w:eastAsia="zh-CN"/>
        </w:rPr>
        <w:t>肆</w:t>
      </w:r>
      <w:r>
        <w:rPr>
          <w:rFonts w:hint="eastAsia" w:ascii="仿宋_GB2312" w:hAnsi="仿宋" w:eastAsia="仿宋_GB2312"/>
          <w:color w:val="auto"/>
          <w:sz w:val="32"/>
          <w:szCs w:val="32"/>
          <w:lang w:eastAsia="zh-CN"/>
        </w:rPr>
        <w:t>份，出租方、承租方各</w:t>
      </w:r>
      <w:r>
        <w:rPr>
          <w:rFonts w:hint="eastAsia" w:ascii="仿宋_GB2312" w:hAnsi="仿宋" w:eastAsia="仿宋_GB2312"/>
          <w:color w:val="auto"/>
          <w:sz w:val="32"/>
          <w:szCs w:val="32"/>
          <w:lang w:val="en-US" w:eastAsia="zh-CN"/>
        </w:rPr>
        <w:t>贰</w:t>
      </w:r>
      <w:r>
        <w:rPr>
          <w:rFonts w:hint="eastAsia" w:ascii="仿宋_GB2312" w:hAnsi="仿宋" w:eastAsia="仿宋_GB2312"/>
          <w:color w:val="auto"/>
          <w:sz w:val="32"/>
          <w:szCs w:val="32"/>
          <w:lang w:eastAsia="zh-CN"/>
        </w:rPr>
        <w:t>份。</w:t>
      </w:r>
    </w:p>
    <w:p w14:paraId="2B8DA47F">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本协议自双方</w:t>
      </w:r>
      <w:r>
        <w:rPr>
          <w:rFonts w:hint="eastAsia" w:ascii="仿宋_GB2312" w:hAnsi="仿宋" w:eastAsia="仿宋_GB2312"/>
          <w:color w:val="auto"/>
          <w:sz w:val="32"/>
          <w:szCs w:val="32"/>
          <w:lang w:val="en-US" w:eastAsia="zh-CN"/>
        </w:rPr>
        <w:t>签章</w:t>
      </w:r>
      <w:r>
        <w:rPr>
          <w:rFonts w:hint="eastAsia" w:ascii="仿宋_GB2312" w:hAnsi="仿宋" w:eastAsia="仿宋_GB2312"/>
          <w:color w:val="auto"/>
          <w:sz w:val="32"/>
          <w:szCs w:val="32"/>
          <w:lang w:eastAsia="zh-CN"/>
        </w:rPr>
        <w:t>，若承租方系法人单位的，还需双方法定代表人或授权代表</w:t>
      </w:r>
      <w:r>
        <w:rPr>
          <w:rFonts w:hint="eastAsia" w:ascii="仿宋_GB2312" w:hAnsi="仿宋" w:eastAsia="仿宋_GB2312"/>
          <w:color w:val="auto"/>
          <w:sz w:val="32"/>
          <w:szCs w:val="32"/>
          <w:lang w:val="en-US" w:eastAsia="zh-CN"/>
        </w:rPr>
        <w:t>签章</w:t>
      </w:r>
      <w:r>
        <w:rPr>
          <w:rFonts w:hint="eastAsia" w:ascii="仿宋_GB2312" w:hAnsi="仿宋" w:eastAsia="仿宋_GB2312"/>
          <w:color w:val="auto"/>
          <w:sz w:val="32"/>
          <w:szCs w:val="32"/>
          <w:lang w:eastAsia="zh-CN"/>
        </w:rPr>
        <w:t>之日起生效。</w:t>
      </w:r>
    </w:p>
    <w:p w14:paraId="7495745B">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若因履行本合同产生纠纷的，双方应先协商解决，协商不成的，任意一方均有权向宁波市镇海区人民法院提起诉讼解决。</w:t>
      </w:r>
    </w:p>
    <w:p w14:paraId="16B198E0">
      <w:pPr>
        <w:pStyle w:val="12"/>
        <w:ind w:firstLine="660"/>
      </w:pPr>
      <w:r>
        <w:rPr>
          <w:rFonts w:hint="eastAsia" w:hAnsi="仿宋"/>
        </w:rPr>
        <w:t>4</w:t>
      </w:r>
      <w:r>
        <w:rPr>
          <w:rFonts w:hAnsi="仿宋"/>
        </w:rPr>
        <w:t>.</w:t>
      </w:r>
      <w:r>
        <w:t>甲、乙双方因履行本合同而发出或者提供的所有文件、材料、短信、电子邮件，均以</w:t>
      </w:r>
      <w:r>
        <w:rPr>
          <w:rFonts w:hint="eastAsia" w:ascii="仿宋_GB2312" w:hAnsi="仿宋" w:eastAsia="仿宋_GB2312"/>
          <w:color w:val="auto"/>
          <w:sz w:val="32"/>
          <w:szCs w:val="32"/>
          <w:lang w:eastAsia="zh-CN"/>
        </w:rPr>
        <w:t>《房屋（土地）租赁合同》</w:t>
      </w:r>
      <w:r>
        <w:t>所列明的地址或法定地址、邮箱进行送达，双方也可以约定其他送达方式。若任意一方提供的送达信息发生变更时应当及时书面通知对方，否则，凡发送至上述电子邮箱的邮件、邮寄地址的文件，即便被拒收或退件仍视为有效送达。</w:t>
      </w:r>
      <w:r>
        <w:rPr>
          <w:rFonts w:hint="eastAsia" w:ascii="仿宋_GB2312" w:hAnsi="仿宋" w:eastAsia="仿宋_GB2312"/>
          <w:color w:val="auto"/>
          <w:sz w:val="32"/>
          <w:szCs w:val="32"/>
          <w:lang w:eastAsia="zh-CN"/>
        </w:rPr>
        <w:t>《房屋（土地）租赁合同》</w:t>
      </w:r>
      <w:r>
        <w:t>所列明的地址以及联系方式可作为诉讼送达地址信息使用。</w:t>
      </w:r>
    </w:p>
    <w:p w14:paraId="1DC931E4">
      <w:pPr>
        <w:adjustRightInd w:val="0"/>
        <w:snapToGrid w:val="0"/>
        <w:spacing w:line="560" w:lineRule="exact"/>
        <w:ind w:firstLine="640" w:firstLineChars="200"/>
        <w:rPr>
          <w:rFonts w:ascii="仿宋_GB2312" w:hAnsi="仿宋" w:eastAsia="仿宋_GB2312"/>
          <w:color w:val="auto"/>
          <w:sz w:val="32"/>
          <w:szCs w:val="32"/>
          <w:lang w:eastAsia="zh-CN"/>
        </w:rPr>
      </w:pPr>
    </w:p>
    <w:p w14:paraId="68A73BA4">
      <w:pPr>
        <w:adjustRightInd w:val="0"/>
        <w:snapToGrid w:val="0"/>
        <w:spacing w:line="560" w:lineRule="exact"/>
        <w:ind w:firstLine="640" w:firstLineChars="200"/>
        <w:rPr>
          <w:rFonts w:ascii="仿宋_GB2312" w:hAnsi="仿宋" w:eastAsia="仿宋_GB2312"/>
          <w:color w:val="auto"/>
          <w:sz w:val="32"/>
          <w:szCs w:val="32"/>
          <w:lang w:eastAsia="zh-CN"/>
        </w:rPr>
      </w:pPr>
    </w:p>
    <w:p w14:paraId="1505F0B5">
      <w:pPr>
        <w:adjustRightInd w:val="0"/>
        <w:snapToGrid w:val="0"/>
        <w:spacing w:line="560" w:lineRule="exact"/>
        <w:ind w:firstLine="0" w:firstLineChars="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 xml:space="preserve">出租方（盖章）：             承租方（盖章）：                         </w:t>
      </w:r>
    </w:p>
    <w:p w14:paraId="0CA5E5EE">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法定代表人/授权代表：</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法定代表人/授权代表：</w:t>
      </w:r>
    </w:p>
    <w:p w14:paraId="380BA1F3">
      <w:pPr>
        <w:adjustRightInd w:val="0"/>
        <w:snapToGrid w:val="0"/>
        <w:spacing w:line="560" w:lineRule="exact"/>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地址：</w:t>
      </w:r>
    </w:p>
    <w:p w14:paraId="79DDBA81">
      <w:pPr>
        <w:adjustRightInd w:val="0"/>
        <w:snapToGrid w:val="0"/>
        <w:spacing w:line="560" w:lineRule="exact"/>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电话：                       电话：</w:t>
      </w:r>
    </w:p>
    <w:p w14:paraId="6675D37C">
      <w:pPr>
        <w:adjustRightInd w:val="0"/>
        <w:snapToGrid w:val="0"/>
        <w:spacing w:line="560" w:lineRule="exact"/>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年    月    日                       年    月    日</w:t>
      </w:r>
    </w:p>
    <w:p w14:paraId="41538E6F"/>
    <w:sectPr>
      <w:footerReference r:id="rId3" w:type="default"/>
      <w:footerReference r:id="rId4" w:type="even"/>
      <w:pgSz w:w="11900" w:h="16840"/>
      <w:pgMar w:top="1814" w:right="1587" w:bottom="1701" w:left="1587" w:header="0" w:footer="3"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Helvetica">
    <w:altName w:val="Arial"/>
    <w:panose1 w:val="020B0504020202020204"/>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3FE23">
    <w:pPr>
      <w:spacing w:line="1" w:lineRule="exact"/>
    </w:pPr>
    <w:r>
      <w:rPr>
        <w:lang w:eastAsia="zh-CN" w:bidi="ar-SA"/>
      </w:rPr>
      <mc:AlternateContent>
        <mc:Choice Requires="wps">
          <w:drawing>
            <wp:anchor distT="0" distB="0" distL="114300" distR="114300" simplePos="0" relativeHeight="251659264" behindDoc="1" locked="0" layoutInCell="1" allowOverlap="1">
              <wp:simplePos x="0" y="0"/>
              <wp:positionH relativeFrom="page">
                <wp:posOffset>6118225</wp:posOffset>
              </wp:positionH>
              <wp:positionV relativeFrom="page">
                <wp:posOffset>10083165</wp:posOffset>
              </wp:positionV>
              <wp:extent cx="296545" cy="204470"/>
              <wp:effectExtent l="0" t="0" r="0" b="0"/>
              <wp:wrapNone/>
              <wp:docPr id="1" name="文本框 1"/>
              <wp:cNvGraphicFramePr/>
              <a:graphic xmlns:a="http://schemas.openxmlformats.org/drawingml/2006/main">
                <a:graphicData uri="http://schemas.microsoft.com/office/word/2010/wordprocessingShape">
                  <wps:wsp>
                    <wps:cNvSpPr txBox="1"/>
                    <wps:spPr>
                      <a:xfrm>
                        <a:off x="0" y="0"/>
                        <a:ext cx="296545" cy="204470"/>
                      </a:xfrm>
                      <a:prstGeom prst="rect">
                        <a:avLst/>
                      </a:prstGeom>
                      <a:noFill/>
                      <a:ln>
                        <a:noFill/>
                      </a:ln>
                    </wps:spPr>
                    <wps:txbx>
                      <w:txbxContent>
                        <w:p w14:paraId="02119423">
                          <w:pPr>
                            <w:pStyle w:val="13"/>
                          </w:pPr>
                          <w:r>
                            <w:rPr>
                              <w:lang w:val="en-US" w:eastAsia="en-US" w:bidi="en-US"/>
                            </w:rPr>
                            <w:t>-</w:t>
                          </w:r>
                          <w:r>
                            <w:fldChar w:fldCharType="begin"/>
                          </w:r>
                          <w:r>
                            <w:instrText xml:space="preserve"> PAGE \* MERGEFORMAT </w:instrText>
                          </w:r>
                          <w:r>
                            <w:fldChar w:fldCharType="separate"/>
                          </w:r>
                          <w:r>
                            <w:t>1</w:t>
                          </w:r>
                          <w:r>
                            <w:fldChar w:fldCharType="end"/>
                          </w:r>
                          <w:r>
                            <w:rPr>
                              <w:lang w:val="en-US" w:eastAsia="en-US" w:bidi="en-US"/>
                            </w:rPr>
                            <w:t>-</w:t>
                          </w:r>
                        </w:p>
                      </w:txbxContent>
                    </wps:txbx>
                    <wps:bodyPr wrap="none" lIns="0" tIns="0" rIns="0" bIns="0" upright="1">
                      <a:spAutoFit/>
                    </wps:bodyPr>
                  </wps:wsp>
                </a:graphicData>
              </a:graphic>
            </wp:anchor>
          </w:drawing>
        </mc:Choice>
        <mc:Fallback>
          <w:pict>
            <v:shape id="_x0000_s1026" o:spid="_x0000_s1026" o:spt="202" type="#_x0000_t202" style="position:absolute;left:0pt;margin-left:481.75pt;margin-top:793.95pt;height:16.1pt;width:23.35pt;mso-position-horizontal-relative:page;mso-position-vertical-relative:page;mso-wrap-style:none;z-index:-251657216;mso-width-relative:page;mso-height-relative:page;" filled="f" stroked="f" coordsize="21600,21600" o:gfxdata="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Oi91BLZAAAADgEAAA8AAAAAAAAAAQAgAAAAIgAA&#10;AGRycy9kb3ducmV2LnhtbFBLAQIUABQAAAAIAIdO4kDRja6DzgEAAJcDAAAOAAAAAAAAAAEAIAAA&#10;ACgBAABkcnMvZTJvRG9jLnhtbFBLBQYAAAAABgAGAFkBAABoBQAAAAA=&#10;">
              <v:fill on="f" focussize="0,0"/>
              <v:stroke on="f"/>
              <v:imagedata o:title=""/>
              <o:lock v:ext="edit" aspectratio="f"/>
              <v:textbox inset="0mm,0mm,0mm,0mm" style="mso-fit-shape-to-text:t;">
                <w:txbxContent>
                  <w:p w14:paraId="02119423">
                    <w:pPr>
                      <w:pStyle w:val="13"/>
                    </w:pPr>
                    <w:r>
                      <w:rPr>
                        <w:lang w:val="en-US" w:eastAsia="en-US" w:bidi="en-US"/>
                      </w:rPr>
                      <w:t>-</w:t>
                    </w:r>
                    <w:r>
                      <w:fldChar w:fldCharType="begin"/>
                    </w:r>
                    <w:r>
                      <w:instrText xml:space="preserve"> PAGE \* MERGEFORMAT </w:instrText>
                    </w:r>
                    <w:r>
                      <w:fldChar w:fldCharType="separate"/>
                    </w:r>
                    <w:r>
                      <w:t>1</w:t>
                    </w:r>
                    <w:r>
                      <w:fldChar w:fldCharType="end"/>
                    </w:r>
                    <w:r>
                      <w:rPr>
                        <w:lang w:val="en-US" w:eastAsia="en-US" w:bidi="en-US"/>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AA461">
    <w:pPr>
      <w:spacing w:line="1" w:lineRule="exact"/>
    </w:pPr>
    <w:r>
      <w:rPr>
        <w:lang w:eastAsia="zh-CN" w:bidi="ar-SA"/>
      </w:rPr>
      <mc:AlternateContent>
        <mc:Choice Requires="wps">
          <w:drawing>
            <wp:anchor distT="0" distB="0" distL="114300" distR="114300" simplePos="0" relativeHeight="251660288" behindDoc="1" locked="0" layoutInCell="1" allowOverlap="1">
              <wp:simplePos x="0" y="0"/>
              <wp:positionH relativeFrom="page">
                <wp:posOffset>1148715</wp:posOffset>
              </wp:positionH>
              <wp:positionV relativeFrom="page">
                <wp:posOffset>10046970</wp:posOffset>
              </wp:positionV>
              <wp:extent cx="334010" cy="1231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34010" cy="123190"/>
                      </a:xfrm>
                      <a:prstGeom prst="rect">
                        <a:avLst/>
                      </a:prstGeom>
                      <a:noFill/>
                      <a:ln>
                        <a:noFill/>
                      </a:ln>
                      <a:effectLst/>
                    </wps:spPr>
                    <wps:txbx>
                      <w:txbxContent>
                        <w:p w14:paraId="4D64D3FC">
                          <w:pPr>
                            <w:pStyle w:val="13"/>
                          </w:pPr>
                          <w:r>
                            <w:fldChar w:fldCharType="begin"/>
                          </w:r>
                          <w:r>
                            <w:instrText xml:space="preserve"> PAGE \* MERGEFORMAT </w:instrText>
                          </w:r>
                          <w:r>
                            <w:fldChar w:fldCharType="separate"/>
                          </w:r>
                          <w:r>
                            <w:t>#</w:t>
                          </w:r>
                          <w:r>
                            <w:fldChar w:fldCharType="end"/>
                          </w:r>
                          <w: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left:90.45pt;margin-top:791.1pt;height:9.7pt;width:26.3pt;mso-position-horizontal-relative:page;mso-position-vertical-relative:page;mso-wrap-style:none;z-index:-251656192;mso-width-relative:page;mso-height-relative:page;" filled="f" stroked="f" coordsize="21600,21600" o:gfxdata="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Vlv8LYAAAADQEAAA8AAAAAAAAAAQAgAAAA&#10;IgAAAGRycy9kb3ducmV2LnhtbFBLAQIUABQAAAAIAIdO4kDCt8SQ0gEAAKUDAAAOAAAAAAAAAAEA&#10;IAAAACcBAABkcnMvZTJvRG9jLnhtbFBLBQYAAAAABgAGAFkBAABrBQAAAAA=&#10;">
              <v:fill on="f" focussize="0,0"/>
              <v:stroke on="f"/>
              <v:imagedata o:title=""/>
              <o:lock v:ext="edit" aspectratio="f"/>
              <v:textbox inset="0mm,0mm,0mm,0mm" style="mso-fit-shape-to-text:t;">
                <w:txbxContent>
                  <w:p w14:paraId="4D64D3FC">
                    <w:pPr>
                      <w:pStyle w:val="13"/>
                    </w:pPr>
                    <w:r>
                      <w:fldChar w:fldCharType="begin"/>
                    </w:r>
                    <w:r>
                      <w:instrText xml:space="preserve"> PAGE \* MERGEFORMAT </w:instrText>
                    </w:r>
                    <w:r>
                      <w:fldChar w:fldCharType="separate"/>
                    </w:r>
                    <w:r>
                      <w:t>#</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lvl>
  </w:abstractNum>
  <w:abstractNum w:abstractNumId="2">
    <w:nsid w:val="54EB6FFE"/>
    <w:multiLevelType w:val="singleLevel"/>
    <w:tmpl w:val="54EB6FFE"/>
    <w:lvl w:ilvl="0" w:tentative="0">
      <w:start w:val="1"/>
      <w:numFmt w:val="chineseCounting"/>
      <w:suff w:val="nothing"/>
      <w:lvlText w:val="（%1）"/>
      <w:lvlJc w:val="left"/>
      <w:rPr>
        <w:rFonts w:hint="eastAsia"/>
      </w:rPr>
    </w:lvl>
  </w:abstractNum>
  <w:abstractNum w:abstractNumId="3">
    <w:nsid w:val="784C1713"/>
    <w:multiLevelType w:val="singleLevel"/>
    <w:tmpl w:val="784C1713"/>
    <w:lvl w:ilvl="0" w:tentative="0">
      <w:start w:val="1"/>
      <w:numFmt w:val="decimal"/>
      <w:suff w:val="nothing"/>
      <w:lvlText w:val="%1、"/>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4502AFF"/>
    <w:rsid w:val="078C6EA6"/>
    <w:rsid w:val="15EC3809"/>
    <w:rsid w:val="35A4508E"/>
    <w:rsid w:val="3F782104"/>
    <w:rsid w:val="41DF4BEC"/>
    <w:rsid w:val="43711E6C"/>
    <w:rsid w:val="461E0BEE"/>
    <w:rsid w:val="48495903"/>
    <w:rsid w:val="4C063FC4"/>
    <w:rsid w:val="5F102338"/>
    <w:rsid w:val="79D42E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autoRedefine/>
    <w:qFormat/>
    <w:uiPriority w:val="0"/>
    <w:pPr>
      <w:spacing w:beforeAutospacing="1" w:afterAutospacing="1"/>
      <w:jc w:val="left"/>
    </w:pPr>
    <w:rPr>
      <w:rFonts w:ascii="Calibri" w:hAnsi="Calibri" w:eastAsia="宋体"/>
      <w:kern w:val="0"/>
      <w:sz w:val="24"/>
      <w:szCs w:val="24"/>
    </w:rPr>
  </w:style>
  <w:style w:type="paragraph" w:customStyle="1" w:styleId="9">
    <w:name w:val="List Paragraph"/>
    <w:basedOn w:val="1"/>
    <w:autoRedefine/>
    <w:qFormat/>
    <w:uiPriority w:val="0"/>
    <w:pPr>
      <w:ind w:firstLine="420" w:firstLineChars="200"/>
    </w:pPr>
    <w:rPr>
      <w:rFonts w:ascii="Calibri" w:hAnsi="Calibri"/>
      <w:szCs w:val="22"/>
    </w:rPr>
  </w:style>
  <w:style w:type="paragraph" w:customStyle="1" w:styleId="10">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1">
    <w:name w:val="p0"/>
    <w:basedOn w:val="1"/>
    <w:autoRedefine/>
    <w:unhideWhenUsed/>
    <w:qFormat/>
    <w:uiPriority w:val="99"/>
    <w:pPr>
      <w:widowControl/>
    </w:pPr>
    <w:rPr>
      <w:rFonts w:hint="eastAsia"/>
    </w:rPr>
  </w:style>
  <w:style w:type="paragraph" w:customStyle="1" w:styleId="12">
    <w:name w:val="content"/>
    <w:basedOn w:val="1"/>
    <w:qFormat/>
    <w:uiPriority w:val="0"/>
    <w:pPr>
      <w:widowControl/>
      <w:spacing w:line="300" w:lineRule="auto"/>
      <w:jc w:val="both"/>
    </w:pPr>
    <w:rPr>
      <w:rFonts w:ascii="仿宋_GB2312" w:hAnsi="宋体" w:eastAsia="仿宋_GB2312" w:cs="宋体"/>
      <w:color w:val="auto"/>
      <w:sz w:val="32"/>
      <w:szCs w:val="32"/>
      <w:lang w:eastAsia="zh-CN" w:bidi="ar-SA"/>
    </w:rPr>
  </w:style>
  <w:style w:type="paragraph" w:customStyle="1" w:styleId="13">
    <w:name w:val="Header or footer|1"/>
    <w:basedOn w:val="1"/>
    <w:qFormat/>
    <w:uiPriority w:val="0"/>
    <w:rPr>
      <w:sz w:val="28"/>
      <w:szCs w:val="28"/>
      <w:lang w:val="zh-TW" w:eastAsia="zh-TW" w:bidi="zh-TW"/>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8283</Words>
  <Characters>8768</Characters>
  <Lines>0</Lines>
  <Paragraphs>0</Paragraphs>
  <TotalTime>1</TotalTime>
  <ScaleCrop>false</ScaleCrop>
  <LinksUpToDate>false</LinksUpToDate>
  <CharactersWithSpaces>9236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2024-11-19T05:36:50Z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D286F571AB1E4A0CA7FF948556377CE1</vt:lpwstr>
  </property>
</Properties>
</file>